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A6C" w:rsidRPr="00FB6B71" w:rsidRDefault="00020A6C" w:rsidP="00020A6C">
      <w:pPr>
        <w:spacing w:after="0"/>
        <w:rPr>
          <w:rFonts w:ascii="Century Gothic" w:hAnsi="Century Gothic"/>
          <w:b/>
          <w:sz w:val="20"/>
          <w:szCs w:val="20"/>
        </w:rPr>
      </w:pPr>
      <w:bookmarkStart w:id="0" w:name="_GoBack"/>
      <w:bookmarkEnd w:id="0"/>
    </w:p>
    <w:tbl>
      <w:tblPr>
        <w:tblStyle w:val="TableGrid"/>
        <w:tblW w:w="9540" w:type="dxa"/>
        <w:tblInd w:w="-95" w:type="dxa"/>
        <w:tblLook w:val="04A0" w:firstRow="1" w:lastRow="0" w:firstColumn="1" w:lastColumn="0" w:noHBand="0" w:noVBand="1"/>
      </w:tblPr>
      <w:tblGrid>
        <w:gridCol w:w="1093"/>
        <w:gridCol w:w="8447"/>
      </w:tblGrid>
      <w:tr w:rsidR="008476C0" w:rsidRPr="00FB6B71" w:rsidTr="00F70E88">
        <w:trPr>
          <w:trHeight w:val="332"/>
        </w:trPr>
        <w:tc>
          <w:tcPr>
            <w:tcW w:w="1093" w:type="dxa"/>
            <w:shd w:val="clear" w:color="auto" w:fill="C5E0B3" w:themeFill="accent6" w:themeFillTint="66"/>
            <w:vAlign w:val="center"/>
          </w:tcPr>
          <w:p w:rsidR="008476C0" w:rsidRPr="00FB6B71" w:rsidRDefault="00DE2F7C" w:rsidP="00DE2F7C">
            <w:pPr>
              <w:autoSpaceDE w:val="0"/>
              <w:autoSpaceDN w:val="0"/>
              <w:adjustRightInd w:val="0"/>
              <w:spacing w:after="0" w:line="240" w:lineRule="auto"/>
              <w:rPr>
                <w:rFonts w:ascii="Century Gothic" w:hAnsi="Century Gothic"/>
                <w:b/>
                <w:bCs/>
                <w:sz w:val="20"/>
                <w:szCs w:val="20"/>
              </w:rPr>
            </w:pPr>
            <w:r w:rsidRPr="00FB6B71">
              <w:rPr>
                <w:rFonts w:ascii="Century Gothic" w:hAnsi="Century Gothic"/>
                <w:b/>
                <w:bCs/>
                <w:sz w:val="20"/>
                <w:szCs w:val="20"/>
              </w:rPr>
              <w:t>Code</w:t>
            </w:r>
            <w:r w:rsidR="008476C0" w:rsidRPr="00FB6B71">
              <w:rPr>
                <w:rFonts w:ascii="Century Gothic" w:hAnsi="Century Gothic"/>
                <w:b/>
                <w:bCs/>
                <w:sz w:val="20"/>
                <w:szCs w:val="20"/>
              </w:rPr>
              <w:t xml:space="preserve">: </w:t>
            </w:r>
          </w:p>
        </w:tc>
        <w:tc>
          <w:tcPr>
            <w:tcW w:w="8447" w:type="dxa"/>
            <w:vAlign w:val="center"/>
          </w:tcPr>
          <w:p w:rsidR="008476C0" w:rsidRPr="00FB6B71" w:rsidRDefault="00BB1C05" w:rsidP="008476C0">
            <w:pPr>
              <w:autoSpaceDE w:val="0"/>
              <w:autoSpaceDN w:val="0"/>
              <w:adjustRightInd w:val="0"/>
              <w:spacing w:after="0" w:line="240" w:lineRule="auto"/>
              <w:rPr>
                <w:rFonts w:ascii="Century Gothic" w:hAnsi="Century Gothic"/>
                <w:b/>
                <w:bCs/>
                <w:sz w:val="20"/>
                <w:szCs w:val="20"/>
              </w:rPr>
            </w:pPr>
            <w:r w:rsidRPr="004A7809">
              <w:rPr>
                <w:rFonts w:ascii="Century Gothic" w:hAnsi="Century Gothic"/>
                <w:b/>
                <w:bCs/>
                <w:color w:val="000000"/>
              </w:rPr>
              <w:t>MGSE6.EE.2a</w:t>
            </w:r>
          </w:p>
        </w:tc>
      </w:tr>
      <w:tr w:rsidR="008476C0" w:rsidRPr="00FB6B71" w:rsidTr="004A7809">
        <w:trPr>
          <w:trHeight w:val="144"/>
        </w:trPr>
        <w:tc>
          <w:tcPr>
            <w:tcW w:w="1093" w:type="dxa"/>
            <w:shd w:val="clear" w:color="auto" w:fill="C5E0B3" w:themeFill="accent6" w:themeFillTint="66"/>
            <w:vAlign w:val="center"/>
          </w:tcPr>
          <w:p w:rsidR="008476C0" w:rsidRPr="00FB6B71" w:rsidRDefault="008476C0" w:rsidP="00DE2F7C">
            <w:pPr>
              <w:autoSpaceDE w:val="0"/>
              <w:autoSpaceDN w:val="0"/>
              <w:adjustRightInd w:val="0"/>
              <w:spacing w:after="0" w:line="240" w:lineRule="auto"/>
              <w:rPr>
                <w:rFonts w:ascii="Century Gothic" w:hAnsi="Century Gothic"/>
                <w:sz w:val="20"/>
                <w:szCs w:val="20"/>
              </w:rPr>
            </w:pPr>
            <w:r w:rsidRPr="00FB6B71">
              <w:rPr>
                <w:rFonts w:ascii="Century Gothic" w:hAnsi="Century Gothic"/>
                <w:b/>
                <w:bCs/>
                <w:sz w:val="20"/>
                <w:szCs w:val="20"/>
              </w:rPr>
              <w:t>Standard</w:t>
            </w:r>
            <w:r w:rsidR="00DE2F7C" w:rsidRPr="00FB6B71">
              <w:rPr>
                <w:rFonts w:ascii="Century Gothic" w:hAnsi="Century Gothic"/>
                <w:b/>
                <w:bCs/>
                <w:sz w:val="20"/>
                <w:szCs w:val="20"/>
              </w:rPr>
              <w:t xml:space="preserve"> and/or Element</w:t>
            </w:r>
            <w:r w:rsidRPr="00FB6B71">
              <w:rPr>
                <w:rFonts w:ascii="Century Gothic" w:hAnsi="Century Gothic"/>
                <w:b/>
                <w:bCs/>
                <w:sz w:val="20"/>
                <w:szCs w:val="20"/>
              </w:rPr>
              <w:t>:</w:t>
            </w:r>
          </w:p>
        </w:tc>
        <w:tc>
          <w:tcPr>
            <w:tcW w:w="8447" w:type="dxa"/>
          </w:tcPr>
          <w:p w:rsidR="00A62683" w:rsidRPr="00FB6B71" w:rsidRDefault="00BB1C05" w:rsidP="004A7809">
            <w:pPr>
              <w:autoSpaceDE w:val="0"/>
              <w:autoSpaceDN w:val="0"/>
              <w:adjustRightInd w:val="0"/>
              <w:spacing w:after="60" w:line="240" w:lineRule="auto"/>
              <w:rPr>
                <w:rFonts w:ascii="Century Gothic" w:hAnsi="Century Gothic"/>
                <w:bCs/>
                <w:i/>
                <w:color w:val="000000"/>
                <w:sz w:val="24"/>
              </w:rPr>
            </w:pPr>
            <w:r w:rsidRPr="004A7809">
              <w:rPr>
                <w:rFonts w:ascii="Century Gothic" w:hAnsi="Century Gothic"/>
                <w:bCs/>
                <w:color w:val="000000"/>
              </w:rPr>
              <w:t>Write expressions that record operations with numbers and with letters standing for numbers.</w:t>
            </w:r>
            <w:r w:rsidRPr="004A7809">
              <w:rPr>
                <w:rFonts w:ascii="Century Gothic" w:hAnsi="Century Gothic"/>
                <w:bCs/>
                <w:i/>
                <w:color w:val="000000"/>
              </w:rPr>
              <w:t xml:space="preserve"> For example, express the calculation “Subtract y from 5” as 5-y.</w:t>
            </w:r>
          </w:p>
        </w:tc>
      </w:tr>
    </w:tbl>
    <w:tbl>
      <w:tblPr>
        <w:tblW w:w="954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40"/>
      </w:tblGrid>
      <w:tr w:rsidR="00E02D63" w:rsidRPr="00FB6B71" w:rsidTr="008476C0">
        <w:trPr>
          <w:trHeight w:hRule="exact" w:val="703"/>
        </w:trPr>
        <w:tc>
          <w:tcPr>
            <w:tcW w:w="9540" w:type="dxa"/>
            <w:shd w:val="clear" w:color="auto" w:fill="C5E0B3" w:themeFill="accent6" w:themeFillTint="66"/>
            <w:vAlign w:val="center"/>
          </w:tcPr>
          <w:p w:rsidR="00E02D63" w:rsidRPr="00BE20B1" w:rsidRDefault="00BE20B1" w:rsidP="00BE20B1">
            <w:pPr>
              <w:spacing w:after="0" w:line="240" w:lineRule="auto"/>
              <w:rPr>
                <w:rFonts w:ascii="Century Gothic" w:hAnsi="Century Gothic"/>
                <w:b/>
                <w:sz w:val="20"/>
                <w:szCs w:val="20"/>
              </w:rPr>
            </w:pPr>
            <w:r>
              <w:rPr>
                <w:rFonts w:ascii="Century Gothic" w:hAnsi="Century Gothic"/>
                <w:b/>
                <w:sz w:val="20"/>
                <w:szCs w:val="20"/>
              </w:rPr>
              <w:t xml:space="preserve">1. </w:t>
            </w:r>
            <w:r w:rsidR="00E02D63" w:rsidRPr="00BE20B1">
              <w:rPr>
                <w:rFonts w:ascii="Century Gothic" w:hAnsi="Century Gothic"/>
                <w:b/>
                <w:sz w:val="20"/>
                <w:szCs w:val="20"/>
              </w:rPr>
              <w:t>Determine and define vocabulary</w:t>
            </w:r>
            <w:r w:rsidR="00467D20" w:rsidRPr="00BE20B1">
              <w:rPr>
                <w:rFonts w:ascii="Century Gothic" w:hAnsi="Century Gothic"/>
                <w:b/>
                <w:sz w:val="20"/>
                <w:szCs w:val="20"/>
              </w:rPr>
              <w:t>.</w:t>
            </w:r>
            <w:r w:rsidR="00467D20" w:rsidRPr="00BE20B1">
              <w:rPr>
                <w:rFonts w:ascii="Century Gothic" w:hAnsi="Century Gothic"/>
                <w:sz w:val="20"/>
                <w:szCs w:val="20"/>
              </w:rPr>
              <w:t xml:space="preserve"> </w:t>
            </w:r>
            <w:r w:rsidR="00E02D63" w:rsidRPr="00BE20B1">
              <w:rPr>
                <w:rFonts w:ascii="Century Gothic" w:hAnsi="Century Gothic"/>
                <w:i/>
                <w:sz w:val="20"/>
                <w:szCs w:val="20"/>
              </w:rPr>
              <w:t xml:space="preserve">Identify </w:t>
            </w:r>
            <w:r w:rsidRPr="00BE20B1">
              <w:rPr>
                <w:rFonts w:ascii="Century Gothic" w:hAnsi="Century Gothic"/>
                <w:i/>
                <w:sz w:val="20"/>
                <w:szCs w:val="20"/>
              </w:rPr>
              <w:t xml:space="preserve">and underline </w:t>
            </w:r>
            <w:r w:rsidR="00E02D63" w:rsidRPr="00BE20B1">
              <w:rPr>
                <w:rFonts w:ascii="Century Gothic" w:hAnsi="Century Gothic"/>
                <w:i/>
                <w:sz w:val="20"/>
                <w:szCs w:val="20"/>
              </w:rPr>
              <w:t>key terms within the standard(s) and/or element(s)</w:t>
            </w:r>
            <w:r w:rsidR="00467D20" w:rsidRPr="00BE20B1">
              <w:rPr>
                <w:rFonts w:ascii="Century Gothic" w:hAnsi="Century Gothic"/>
                <w:i/>
                <w:sz w:val="20"/>
                <w:szCs w:val="20"/>
              </w:rPr>
              <w:t xml:space="preserve">. </w:t>
            </w:r>
            <w:r w:rsidR="00E02D63" w:rsidRPr="00BE20B1">
              <w:rPr>
                <w:rFonts w:ascii="Century Gothic" w:hAnsi="Century Gothic"/>
                <w:i/>
                <w:sz w:val="20"/>
                <w:szCs w:val="20"/>
              </w:rPr>
              <w:t>Define each term</w:t>
            </w:r>
            <w:r w:rsidR="00D45EC8" w:rsidRPr="00BE20B1">
              <w:rPr>
                <w:rFonts w:ascii="Century Gothic" w:hAnsi="Century Gothic"/>
                <w:i/>
                <w:sz w:val="20"/>
                <w:szCs w:val="20"/>
              </w:rPr>
              <w:t xml:space="preserve"> as it relates to the standard.</w:t>
            </w:r>
          </w:p>
        </w:tc>
      </w:tr>
      <w:tr w:rsidR="00020A6C" w:rsidRPr="00FB6B71" w:rsidTr="00FB6B71">
        <w:trPr>
          <w:trHeight w:val="719"/>
        </w:trPr>
        <w:tc>
          <w:tcPr>
            <w:tcW w:w="9540" w:type="dxa"/>
            <w:tcBorders>
              <w:bottom w:val="single" w:sz="4" w:space="0" w:color="000000"/>
            </w:tcBorders>
          </w:tcPr>
          <w:p w:rsidR="00FB6B71" w:rsidRPr="004D4A64" w:rsidRDefault="00FB6B71" w:rsidP="004D4A64">
            <w:pPr>
              <w:spacing w:after="60" w:line="240" w:lineRule="auto"/>
              <w:ind w:right="432"/>
              <w:rPr>
                <w:rFonts w:ascii="Century Gothic" w:hAnsi="Century Gothic"/>
                <w:color w:val="000000"/>
                <w:szCs w:val="24"/>
              </w:rPr>
            </w:pPr>
            <w:r w:rsidRPr="004D4A64">
              <w:rPr>
                <w:rFonts w:ascii="Century Gothic" w:hAnsi="Century Gothic"/>
                <w:color w:val="000000"/>
                <w:szCs w:val="24"/>
              </w:rPr>
              <w:t>These definitions are for teacher reference only and are not to be memorized by the students. Students should explore these concepts using models and real life examples. Students should understand the concepts involved and be able to recognize and/or demonstrate them with words, models, pictures, or numbers.</w:t>
            </w:r>
          </w:p>
          <w:p w:rsidR="00BB1C05" w:rsidRPr="004D4A64" w:rsidRDefault="00BB1C05" w:rsidP="004D4A64">
            <w:pPr>
              <w:pStyle w:val="NoSpacing"/>
              <w:numPr>
                <w:ilvl w:val="0"/>
                <w:numId w:val="12"/>
              </w:numPr>
              <w:spacing w:after="60"/>
              <w:ind w:left="288" w:hanging="144"/>
              <w:rPr>
                <w:rFonts w:ascii="Century Gothic" w:hAnsi="Century Gothic"/>
                <w:b/>
                <w:szCs w:val="24"/>
              </w:rPr>
            </w:pPr>
            <w:r w:rsidRPr="004D4A64">
              <w:rPr>
                <w:rFonts w:ascii="Century Gothic" w:eastAsiaTheme="minorHAnsi" w:hAnsi="Century Gothic"/>
                <w:b/>
                <w:szCs w:val="24"/>
              </w:rPr>
              <w:t>Algebraic expression</w:t>
            </w:r>
            <w:r w:rsidRPr="004D4A64">
              <w:rPr>
                <w:rFonts w:ascii="Century Gothic" w:eastAsiaTheme="minorHAnsi" w:hAnsi="Century Gothic"/>
                <w:szCs w:val="24"/>
              </w:rPr>
              <w:t>:</w:t>
            </w:r>
            <w:r w:rsidRPr="004D4A64">
              <w:rPr>
                <w:rFonts w:ascii="Century Gothic" w:hAnsi="Century Gothic"/>
                <w:szCs w:val="24"/>
              </w:rPr>
              <w:t xml:space="preserve"> A mathematical phrase involving at least one variable and sometimes numbers and operation symbols.</w:t>
            </w:r>
          </w:p>
          <w:p w:rsidR="00BB1C05" w:rsidRPr="004D4A64" w:rsidRDefault="00BB1C05" w:rsidP="004D4A64">
            <w:pPr>
              <w:pStyle w:val="NoSpacing"/>
              <w:numPr>
                <w:ilvl w:val="0"/>
                <w:numId w:val="12"/>
              </w:numPr>
              <w:spacing w:after="60"/>
              <w:ind w:left="288" w:hanging="144"/>
              <w:rPr>
                <w:rFonts w:ascii="Century Gothic" w:hAnsi="Century Gothic"/>
                <w:b/>
                <w:szCs w:val="24"/>
              </w:rPr>
            </w:pPr>
            <w:r w:rsidRPr="004D4A64">
              <w:rPr>
                <w:rFonts w:ascii="Century Gothic" w:eastAsiaTheme="minorHAnsi" w:hAnsi="Century Gothic"/>
                <w:b/>
                <w:szCs w:val="24"/>
              </w:rPr>
              <w:t>Associative Property of Addition</w:t>
            </w:r>
            <w:r w:rsidRPr="004D4A64">
              <w:rPr>
                <w:rFonts w:ascii="Century Gothic" w:eastAsiaTheme="minorHAnsi" w:hAnsi="Century Gothic"/>
                <w:szCs w:val="24"/>
              </w:rPr>
              <w:t xml:space="preserve">: </w:t>
            </w:r>
            <w:r w:rsidRPr="004D4A64">
              <w:rPr>
                <w:rFonts w:ascii="Century Gothic" w:hAnsi="Century Gothic"/>
                <w:szCs w:val="24"/>
              </w:rPr>
              <w:t>The sum of a set of numbers is the same no matter how the numbers are grouped.</w:t>
            </w:r>
          </w:p>
          <w:p w:rsidR="00BB1C05" w:rsidRPr="004D4A64" w:rsidRDefault="00BB1C05" w:rsidP="004D4A64">
            <w:pPr>
              <w:pStyle w:val="NoSpacing"/>
              <w:numPr>
                <w:ilvl w:val="0"/>
                <w:numId w:val="12"/>
              </w:numPr>
              <w:spacing w:after="60"/>
              <w:ind w:left="288" w:hanging="144"/>
              <w:rPr>
                <w:rFonts w:ascii="Century Gothic" w:hAnsi="Century Gothic"/>
                <w:b/>
                <w:szCs w:val="24"/>
              </w:rPr>
            </w:pPr>
            <w:r w:rsidRPr="004D4A64">
              <w:rPr>
                <w:rFonts w:ascii="Century Gothic" w:eastAsiaTheme="minorHAnsi" w:hAnsi="Century Gothic"/>
                <w:b/>
                <w:szCs w:val="24"/>
              </w:rPr>
              <w:t>Associative Property of Multiplication:</w:t>
            </w:r>
            <w:r w:rsidRPr="004D4A64">
              <w:rPr>
                <w:rFonts w:ascii="Century Gothic" w:eastAsiaTheme="minorHAnsi" w:hAnsi="Century Gothic"/>
                <w:szCs w:val="24"/>
              </w:rPr>
              <w:t xml:space="preserve"> </w:t>
            </w:r>
            <w:r w:rsidRPr="004D4A64">
              <w:rPr>
                <w:rFonts w:ascii="Century Gothic" w:hAnsi="Century Gothic"/>
                <w:szCs w:val="24"/>
              </w:rPr>
              <w:t>The product of a set of numbers is the same no matter how the numbers are grouped.</w:t>
            </w:r>
          </w:p>
          <w:p w:rsidR="00BB1C05" w:rsidRPr="004D4A64" w:rsidRDefault="00BB1C05" w:rsidP="004D4A64">
            <w:pPr>
              <w:pStyle w:val="NoSpacing"/>
              <w:numPr>
                <w:ilvl w:val="0"/>
                <w:numId w:val="12"/>
              </w:numPr>
              <w:spacing w:after="60"/>
              <w:ind w:left="288" w:hanging="144"/>
              <w:rPr>
                <w:rFonts w:ascii="Century Gothic" w:hAnsi="Century Gothic"/>
                <w:b/>
                <w:szCs w:val="24"/>
              </w:rPr>
            </w:pPr>
            <w:r w:rsidRPr="004D4A64">
              <w:rPr>
                <w:rFonts w:ascii="Century Gothic" w:hAnsi="Century Gothic"/>
                <w:b/>
                <w:szCs w:val="24"/>
              </w:rPr>
              <w:t>Coefficient:</w:t>
            </w:r>
            <w:r w:rsidRPr="004D4A64">
              <w:rPr>
                <w:rFonts w:ascii="Century Gothic" w:hAnsi="Century Gothic"/>
                <w:szCs w:val="24"/>
              </w:rPr>
              <w:t xml:space="preserve">  A number multiplied by a variable in an algebraic expression.</w:t>
            </w:r>
          </w:p>
          <w:p w:rsidR="00BB1C05" w:rsidRPr="004D4A64" w:rsidRDefault="00BB1C05" w:rsidP="004D4A64">
            <w:pPr>
              <w:pStyle w:val="NoSpacing"/>
              <w:numPr>
                <w:ilvl w:val="0"/>
                <w:numId w:val="12"/>
              </w:numPr>
              <w:spacing w:after="60"/>
              <w:ind w:left="288" w:hanging="144"/>
              <w:rPr>
                <w:rFonts w:ascii="Century Gothic" w:hAnsi="Century Gothic"/>
                <w:b/>
                <w:szCs w:val="24"/>
              </w:rPr>
            </w:pPr>
            <w:r w:rsidRPr="004D4A64">
              <w:rPr>
                <w:rFonts w:ascii="Century Gothic" w:eastAsiaTheme="minorHAnsi" w:hAnsi="Century Gothic"/>
                <w:b/>
                <w:szCs w:val="24"/>
              </w:rPr>
              <w:t>Commutative Property of Addition:</w:t>
            </w:r>
            <w:r w:rsidRPr="004D4A64">
              <w:rPr>
                <w:rFonts w:ascii="Century Gothic" w:hAnsi="Century Gothic"/>
                <w:szCs w:val="24"/>
              </w:rPr>
              <w:t xml:space="preserve"> The sum of a group of numbers is the same regardless of the order in which the numbers are arranged</w:t>
            </w:r>
          </w:p>
          <w:p w:rsidR="00BB1C05" w:rsidRPr="004D4A64" w:rsidRDefault="00BB1C05" w:rsidP="004D4A64">
            <w:pPr>
              <w:pStyle w:val="NoSpacing"/>
              <w:numPr>
                <w:ilvl w:val="0"/>
                <w:numId w:val="12"/>
              </w:numPr>
              <w:spacing w:after="60"/>
              <w:ind w:left="288" w:hanging="144"/>
              <w:rPr>
                <w:rFonts w:ascii="Century Gothic" w:hAnsi="Century Gothic"/>
                <w:b/>
                <w:szCs w:val="24"/>
              </w:rPr>
            </w:pPr>
            <w:r w:rsidRPr="004D4A64">
              <w:rPr>
                <w:rFonts w:ascii="Century Gothic" w:eastAsiaTheme="minorHAnsi" w:hAnsi="Century Gothic"/>
                <w:b/>
                <w:szCs w:val="24"/>
              </w:rPr>
              <w:t>Commutative Property of Multiplication:</w:t>
            </w:r>
            <w:r w:rsidRPr="004D4A64">
              <w:rPr>
                <w:rFonts w:ascii="Century Gothic" w:hAnsi="Century Gothic"/>
                <w:szCs w:val="24"/>
              </w:rPr>
              <w:t xml:space="preserve"> The product of a group of numbers is the same regardless of the order in which the numbers are arranged.</w:t>
            </w:r>
          </w:p>
          <w:p w:rsidR="00BB1C05" w:rsidRPr="004D4A64" w:rsidRDefault="00BB1C05" w:rsidP="004D4A64">
            <w:pPr>
              <w:pStyle w:val="NoSpacing"/>
              <w:numPr>
                <w:ilvl w:val="0"/>
                <w:numId w:val="12"/>
              </w:numPr>
              <w:spacing w:after="60"/>
              <w:ind w:left="288" w:hanging="144"/>
              <w:rPr>
                <w:rFonts w:ascii="Century Gothic" w:hAnsi="Century Gothic"/>
                <w:b/>
                <w:szCs w:val="24"/>
              </w:rPr>
            </w:pPr>
            <w:r w:rsidRPr="004D4A64">
              <w:rPr>
                <w:rFonts w:ascii="Century Gothic" w:hAnsi="Century Gothic"/>
                <w:b/>
                <w:szCs w:val="24"/>
              </w:rPr>
              <w:t>Constant:</w:t>
            </w:r>
            <w:r w:rsidRPr="004D4A64">
              <w:rPr>
                <w:rFonts w:ascii="Century Gothic" w:hAnsi="Century Gothic"/>
                <w:szCs w:val="24"/>
              </w:rPr>
              <w:t xml:space="preserve">  A quantity that does not change its value.</w:t>
            </w:r>
          </w:p>
          <w:p w:rsidR="00BB1C05" w:rsidRPr="004D4A64" w:rsidRDefault="00BB1C05" w:rsidP="004D4A64">
            <w:pPr>
              <w:pStyle w:val="NoSpacing"/>
              <w:numPr>
                <w:ilvl w:val="0"/>
                <w:numId w:val="12"/>
              </w:numPr>
              <w:spacing w:after="60"/>
              <w:ind w:left="288" w:hanging="144"/>
              <w:rPr>
                <w:rFonts w:ascii="Century Gothic" w:hAnsi="Century Gothic"/>
                <w:b/>
                <w:szCs w:val="24"/>
              </w:rPr>
            </w:pPr>
            <w:r w:rsidRPr="004D4A64">
              <w:rPr>
                <w:rFonts w:ascii="Century Gothic" w:eastAsiaTheme="minorHAnsi" w:hAnsi="Century Gothic"/>
                <w:b/>
                <w:szCs w:val="24"/>
              </w:rPr>
              <w:t>Distributive Property:</w:t>
            </w:r>
            <w:r w:rsidRPr="004D4A64">
              <w:rPr>
                <w:rFonts w:ascii="Century Gothic" w:eastAsiaTheme="minorHAnsi" w:hAnsi="Century Gothic"/>
                <w:szCs w:val="24"/>
              </w:rPr>
              <w:t xml:space="preserve"> </w:t>
            </w:r>
            <w:r w:rsidRPr="004D4A64">
              <w:rPr>
                <w:rFonts w:ascii="Century Gothic" w:hAnsi="Century Gothic"/>
                <w:szCs w:val="24"/>
              </w:rPr>
              <w:t>The sum of two addends multiplied by a number is the sum of the product of each addend and the number.</w:t>
            </w:r>
          </w:p>
          <w:p w:rsidR="00BB1C05" w:rsidRPr="004D4A64" w:rsidRDefault="00BB1C05" w:rsidP="004D4A64">
            <w:pPr>
              <w:pStyle w:val="NoSpacing"/>
              <w:numPr>
                <w:ilvl w:val="0"/>
                <w:numId w:val="12"/>
              </w:numPr>
              <w:spacing w:after="60"/>
              <w:ind w:left="288" w:hanging="144"/>
              <w:rPr>
                <w:rFonts w:ascii="Century Gothic" w:hAnsi="Century Gothic"/>
                <w:b/>
                <w:szCs w:val="24"/>
              </w:rPr>
            </w:pPr>
            <w:r w:rsidRPr="004D4A64">
              <w:rPr>
                <w:rFonts w:ascii="Century Gothic" w:hAnsi="Century Gothic"/>
                <w:b/>
                <w:szCs w:val="24"/>
              </w:rPr>
              <w:t xml:space="preserve">Exponent: </w:t>
            </w:r>
            <w:r w:rsidRPr="004D4A64">
              <w:rPr>
                <w:rFonts w:ascii="Century Gothic" w:hAnsi="Century Gothic"/>
                <w:szCs w:val="24"/>
              </w:rPr>
              <w:t>The number of times a number or expression (called base) is used as a factor of repeated multiplication. Also called the power.</w:t>
            </w:r>
          </w:p>
          <w:p w:rsidR="00BB1C05" w:rsidRPr="004D4A64" w:rsidRDefault="00BB1C05" w:rsidP="004D4A64">
            <w:pPr>
              <w:pStyle w:val="NoSpacing"/>
              <w:numPr>
                <w:ilvl w:val="0"/>
                <w:numId w:val="12"/>
              </w:numPr>
              <w:spacing w:after="60"/>
              <w:ind w:left="288" w:hanging="144"/>
              <w:rPr>
                <w:rFonts w:ascii="Century Gothic" w:hAnsi="Century Gothic"/>
                <w:b/>
                <w:szCs w:val="24"/>
              </w:rPr>
            </w:pPr>
            <w:r w:rsidRPr="004D4A64">
              <w:rPr>
                <w:rFonts w:ascii="Century Gothic" w:hAnsi="Century Gothic"/>
                <w:b/>
                <w:szCs w:val="24"/>
              </w:rPr>
              <w:t xml:space="preserve">Like Terms: </w:t>
            </w:r>
            <w:r w:rsidRPr="004D4A64">
              <w:rPr>
                <w:rFonts w:ascii="Century Gothic" w:hAnsi="Century Gothic"/>
                <w:szCs w:val="24"/>
              </w:rPr>
              <w:t>Terms in an algebraic expression that have the same variable raised to the same power. Only the coefficients of like terms are different.</w:t>
            </w:r>
          </w:p>
          <w:p w:rsidR="00BB1C05" w:rsidRPr="004D4A64" w:rsidRDefault="00BB1C05" w:rsidP="004D4A64">
            <w:pPr>
              <w:pStyle w:val="NoSpacing"/>
              <w:numPr>
                <w:ilvl w:val="0"/>
                <w:numId w:val="12"/>
              </w:numPr>
              <w:spacing w:after="60"/>
              <w:ind w:left="288" w:hanging="144"/>
              <w:rPr>
                <w:rFonts w:ascii="Century Gothic" w:hAnsi="Century Gothic"/>
                <w:b/>
                <w:szCs w:val="24"/>
              </w:rPr>
            </w:pPr>
            <w:r w:rsidRPr="004D4A64">
              <w:rPr>
                <w:rFonts w:ascii="Century Gothic" w:eastAsiaTheme="minorHAnsi" w:hAnsi="Century Gothic"/>
                <w:b/>
                <w:szCs w:val="24"/>
              </w:rPr>
              <w:t>Order of Operations:</w:t>
            </w:r>
            <w:r w:rsidRPr="004D4A64">
              <w:rPr>
                <w:rFonts w:ascii="Century Gothic" w:eastAsiaTheme="minorHAnsi" w:hAnsi="Century Gothic"/>
                <w:szCs w:val="24"/>
              </w:rPr>
              <w:t xml:space="preserve"> </w:t>
            </w:r>
            <w:r w:rsidRPr="004D4A64">
              <w:rPr>
                <w:rFonts w:ascii="Century Gothic" w:hAnsi="Century Gothic"/>
                <w:szCs w:val="24"/>
              </w:rPr>
              <w:t>The rules to be followed when simplifying expressions.</w:t>
            </w:r>
          </w:p>
          <w:p w:rsidR="00BB1C05" w:rsidRPr="004D4A64" w:rsidRDefault="00BB1C05" w:rsidP="004D4A64">
            <w:pPr>
              <w:pStyle w:val="NoSpacing"/>
              <w:numPr>
                <w:ilvl w:val="0"/>
                <w:numId w:val="12"/>
              </w:numPr>
              <w:spacing w:after="60"/>
              <w:ind w:left="288" w:hanging="144"/>
              <w:rPr>
                <w:rFonts w:ascii="Century Gothic" w:hAnsi="Century Gothic"/>
                <w:b/>
                <w:szCs w:val="24"/>
              </w:rPr>
            </w:pPr>
            <w:r w:rsidRPr="004D4A64">
              <w:rPr>
                <w:rFonts w:ascii="Century Gothic" w:hAnsi="Century Gothic"/>
                <w:b/>
                <w:szCs w:val="24"/>
              </w:rPr>
              <w:t>Term:</w:t>
            </w:r>
            <w:r w:rsidRPr="004D4A64">
              <w:rPr>
                <w:rFonts w:ascii="Century Gothic" w:hAnsi="Century Gothic"/>
                <w:szCs w:val="24"/>
              </w:rPr>
              <w:t> A number, a variable, or a product of numbers and variables.</w:t>
            </w:r>
          </w:p>
          <w:p w:rsidR="00106124" w:rsidRPr="00EE0A93" w:rsidRDefault="00BB1C05" w:rsidP="004D4A64">
            <w:pPr>
              <w:pStyle w:val="NoSpacing"/>
              <w:numPr>
                <w:ilvl w:val="0"/>
                <w:numId w:val="12"/>
              </w:numPr>
              <w:spacing w:after="60"/>
              <w:ind w:left="288" w:hanging="144"/>
              <w:rPr>
                <w:rFonts w:ascii="Century Gothic" w:hAnsi="Century Gothic"/>
                <w:b/>
                <w:sz w:val="24"/>
                <w:szCs w:val="24"/>
              </w:rPr>
            </w:pPr>
            <w:r w:rsidRPr="004D4A64">
              <w:rPr>
                <w:rFonts w:ascii="Century Gothic" w:hAnsi="Century Gothic"/>
                <w:b/>
                <w:szCs w:val="24"/>
              </w:rPr>
              <w:t xml:space="preserve">Variable: </w:t>
            </w:r>
            <w:r w:rsidRPr="004D4A64">
              <w:rPr>
                <w:rFonts w:ascii="Century Gothic" w:hAnsi="Century Gothic"/>
                <w:szCs w:val="24"/>
              </w:rPr>
              <w:t>A letter or symbol used to represent a number or quantities that vary</w:t>
            </w:r>
          </w:p>
          <w:p w:rsidR="00EE0A93" w:rsidRDefault="00EE0A93" w:rsidP="00EE0A93">
            <w:pPr>
              <w:pStyle w:val="NoSpacing"/>
              <w:spacing w:after="60"/>
              <w:ind w:left="288"/>
              <w:rPr>
                <w:rFonts w:ascii="Century Gothic" w:hAnsi="Century Gothic"/>
                <w:b/>
                <w:szCs w:val="24"/>
              </w:rPr>
            </w:pPr>
          </w:p>
          <w:p w:rsidR="00EE0A93" w:rsidRDefault="00EE0A93" w:rsidP="00EE0A93">
            <w:pPr>
              <w:pStyle w:val="NoSpacing"/>
              <w:spacing w:after="60"/>
              <w:ind w:left="288"/>
              <w:rPr>
                <w:rFonts w:ascii="Century Gothic" w:hAnsi="Century Gothic"/>
                <w:b/>
                <w:szCs w:val="24"/>
              </w:rPr>
            </w:pPr>
          </w:p>
          <w:p w:rsidR="00EE0A93" w:rsidRDefault="00EE0A93" w:rsidP="00EE0A93">
            <w:pPr>
              <w:pStyle w:val="NoSpacing"/>
              <w:spacing w:after="60"/>
              <w:ind w:left="288"/>
              <w:rPr>
                <w:rFonts w:ascii="Century Gothic" w:hAnsi="Century Gothic"/>
                <w:b/>
                <w:szCs w:val="24"/>
              </w:rPr>
            </w:pPr>
          </w:p>
          <w:p w:rsidR="00EE0A93" w:rsidRDefault="00EE0A93" w:rsidP="00EE0A93">
            <w:pPr>
              <w:pStyle w:val="NoSpacing"/>
              <w:spacing w:after="60"/>
              <w:ind w:left="288"/>
              <w:rPr>
                <w:rFonts w:ascii="Century Gothic" w:hAnsi="Century Gothic"/>
                <w:b/>
                <w:szCs w:val="24"/>
              </w:rPr>
            </w:pPr>
          </w:p>
          <w:p w:rsidR="00EE0A93" w:rsidRDefault="00EE0A93" w:rsidP="00EE0A93">
            <w:pPr>
              <w:pStyle w:val="NoSpacing"/>
              <w:spacing w:after="60"/>
              <w:ind w:left="288"/>
              <w:rPr>
                <w:rFonts w:ascii="Century Gothic" w:hAnsi="Century Gothic"/>
                <w:b/>
                <w:szCs w:val="24"/>
              </w:rPr>
            </w:pPr>
          </w:p>
          <w:p w:rsidR="00EE0A93" w:rsidRDefault="00EE0A93" w:rsidP="00EE0A93">
            <w:pPr>
              <w:pStyle w:val="NoSpacing"/>
              <w:spacing w:after="60"/>
              <w:ind w:left="288"/>
              <w:rPr>
                <w:rFonts w:ascii="Century Gothic" w:hAnsi="Century Gothic"/>
                <w:b/>
                <w:szCs w:val="24"/>
              </w:rPr>
            </w:pPr>
          </w:p>
          <w:p w:rsidR="00EE0A93" w:rsidRDefault="00EE0A93" w:rsidP="00EE0A93">
            <w:pPr>
              <w:pStyle w:val="NoSpacing"/>
              <w:spacing w:after="60"/>
              <w:ind w:left="288"/>
              <w:rPr>
                <w:rFonts w:ascii="Century Gothic" w:hAnsi="Century Gothic"/>
                <w:b/>
                <w:szCs w:val="24"/>
              </w:rPr>
            </w:pPr>
          </w:p>
          <w:p w:rsidR="00EE0A93" w:rsidRPr="00FB6B71" w:rsidRDefault="00EE0A93" w:rsidP="00EE0A93">
            <w:pPr>
              <w:pStyle w:val="NoSpacing"/>
              <w:spacing w:after="60"/>
              <w:ind w:left="288"/>
              <w:rPr>
                <w:rFonts w:ascii="Century Gothic" w:hAnsi="Century Gothic"/>
                <w:b/>
                <w:sz w:val="24"/>
                <w:szCs w:val="24"/>
              </w:rPr>
            </w:pPr>
          </w:p>
        </w:tc>
      </w:tr>
      <w:tr w:rsidR="00E02D63" w:rsidRPr="00FB6B71" w:rsidTr="008476C0">
        <w:trPr>
          <w:trHeight w:hRule="exact" w:val="757"/>
        </w:trPr>
        <w:tc>
          <w:tcPr>
            <w:tcW w:w="9540" w:type="dxa"/>
            <w:shd w:val="clear" w:color="auto" w:fill="C5E0B3" w:themeFill="accent6" w:themeFillTint="66"/>
            <w:vAlign w:val="center"/>
          </w:tcPr>
          <w:p w:rsidR="00BE20B1" w:rsidRPr="00BE20B1" w:rsidRDefault="00BE20B1" w:rsidP="00BE20B1">
            <w:pPr>
              <w:spacing w:after="0" w:line="240" w:lineRule="auto"/>
              <w:rPr>
                <w:rFonts w:ascii="Century Gothic" w:hAnsi="Century Gothic"/>
                <w:i/>
                <w:szCs w:val="20"/>
              </w:rPr>
            </w:pPr>
            <w:r>
              <w:rPr>
                <w:rFonts w:ascii="Century Gothic" w:hAnsi="Century Gothic"/>
                <w:b/>
                <w:sz w:val="20"/>
                <w:szCs w:val="20"/>
              </w:rPr>
              <w:lastRenderedPageBreak/>
              <w:t xml:space="preserve">2. </w:t>
            </w:r>
            <w:r w:rsidR="00E02D63" w:rsidRPr="00BE20B1">
              <w:rPr>
                <w:rFonts w:ascii="Century Gothic" w:hAnsi="Century Gothic"/>
                <w:b/>
                <w:sz w:val="20"/>
                <w:szCs w:val="20"/>
              </w:rPr>
              <w:t>Study the standard(s) and/or element(s)</w:t>
            </w:r>
            <w:r w:rsidR="00467D20" w:rsidRPr="00BE20B1">
              <w:rPr>
                <w:rFonts w:ascii="Century Gothic" w:hAnsi="Century Gothic"/>
                <w:b/>
                <w:sz w:val="20"/>
                <w:szCs w:val="20"/>
              </w:rPr>
              <w:t xml:space="preserve">. </w:t>
            </w:r>
            <w:r w:rsidRPr="00BE20B1">
              <w:rPr>
                <w:rFonts w:ascii="Century Gothic" w:hAnsi="Century Gothic"/>
                <w:i/>
                <w:sz w:val="20"/>
                <w:szCs w:val="20"/>
              </w:rPr>
              <w:t>Identify concepts and skills students will need to know, understand, and be able to do to reach proficiency. Generate key implementation questions related to the standard and/or element(s).</w:t>
            </w:r>
            <w:r w:rsidRPr="00BE20B1">
              <w:rPr>
                <w:rFonts w:ascii="Century Gothic" w:hAnsi="Century Gothic"/>
                <w:i/>
                <w:szCs w:val="20"/>
              </w:rPr>
              <w:t xml:space="preserve"> </w:t>
            </w:r>
            <w:r w:rsidRPr="00BE20B1">
              <w:rPr>
                <w:rFonts w:ascii="Century Gothic" w:hAnsi="Century Gothic"/>
                <w:i/>
                <w:sz w:val="20"/>
                <w:szCs w:val="20"/>
              </w:rPr>
              <w:t>Answer each question.</w:t>
            </w:r>
          </w:p>
          <w:p w:rsidR="00BE20B1" w:rsidRDefault="00BE20B1" w:rsidP="00BE20B1">
            <w:pPr>
              <w:pStyle w:val="ListParagraph"/>
              <w:spacing w:after="0" w:line="240" w:lineRule="auto"/>
              <w:rPr>
                <w:rFonts w:ascii="Century Gothic" w:hAnsi="Century Gothic"/>
                <w:szCs w:val="20"/>
              </w:rPr>
            </w:pPr>
          </w:p>
          <w:p w:rsidR="00BE20B1" w:rsidRDefault="00BE20B1" w:rsidP="00BE20B1">
            <w:pPr>
              <w:pStyle w:val="ListParagraph"/>
              <w:spacing w:after="0" w:line="240" w:lineRule="auto"/>
              <w:rPr>
                <w:rFonts w:ascii="Century Gothic" w:hAnsi="Century Gothic"/>
                <w:szCs w:val="20"/>
              </w:rPr>
            </w:pPr>
            <w:r w:rsidRPr="002A278E">
              <w:rPr>
                <w:rFonts w:ascii="Century Gothic" w:hAnsi="Century Gothic"/>
                <w:szCs w:val="20"/>
              </w:rPr>
              <w:t>question</w:t>
            </w:r>
            <w:r>
              <w:rPr>
                <w:rFonts w:ascii="Century Gothic" w:hAnsi="Century Gothic"/>
                <w:szCs w:val="20"/>
              </w:rPr>
              <w:t>.</w:t>
            </w:r>
          </w:p>
          <w:p w:rsidR="00E02D63" w:rsidRPr="00FB6B71" w:rsidRDefault="00E02D63" w:rsidP="00E02D63">
            <w:pPr>
              <w:pStyle w:val="ListParagraph"/>
              <w:numPr>
                <w:ilvl w:val="0"/>
                <w:numId w:val="6"/>
              </w:numPr>
              <w:spacing w:after="0" w:line="240" w:lineRule="auto"/>
              <w:rPr>
                <w:rFonts w:ascii="Century Gothic" w:hAnsi="Century Gothic"/>
                <w:b/>
                <w:i/>
                <w:sz w:val="20"/>
                <w:szCs w:val="20"/>
              </w:rPr>
            </w:pPr>
          </w:p>
        </w:tc>
      </w:tr>
      <w:tr w:rsidR="00020A6C" w:rsidRPr="00FB6B71" w:rsidTr="003D3E56">
        <w:trPr>
          <w:trHeight w:val="6245"/>
        </w:trPr>
        <w:tc>
          <w:tcPr>
            <w:tcW w:w="9540" w:type="dxa"/>
            <w:tcBorders>
              <w:bottom w:val="single" w:sz="4" w:space="0" w:color="000000"/>
            </w:tcBorders>
          </w:tcPr>
          <w:p w:rsidR="00BB1C05" w:rsidRPr="004D4A64" w:rsidRDefault="00BB1C05" w:rsidP="004A7809">
            <w:pPr>
              <w:spacing w:after="60" w:line="240" w:lineRule="auto"/>
              <w:rPr>
                <w:rFonts w:ascii="Century Gothic" w:hAnsi="Century Gothic"/>
                <w:b/>
              </w:rPr>
            </w:pPr>
            <w:r w:rsidRPr="004D4A64">
              <w:rPr>
                <w:rFonts w:ascii="Century Gothic" w:hAnsi="Century Gothic"/>
                <w:b/>
              </w:rPr>
              <w:t>How do I translate between word phrases and expressions?</w:t>
            </w:r>
          </w:p>
          <w:p w:rsidR="008112B0" w:rsidRPr="004D4A64" w:rsidRDefault="00533464" w:rsidP="004A7809">
            <w:pPr>
              <w:autoSpaceDE w:val="0"/>
              <w:autoSpaceDN w:val="0"/>
              <w:adjustRightInd w:val="0"/>
              <w:spacing w:after="60" w:line="240" w:lineRule="auto"/>
              <w:rPr>
                <w:rFonts w:ascii="Century Gothic" w:hAnsi="Century Gothic"/>
              </w:rPr>
            </w:pPr>
            <w:r w:rsidRPr="004D4A64">
              <w:rPr>
                <w:rFonts w:ascii="Century Gothic" w:hAnsi="Century Gothic"/>
              </w:rPr>
              <w:t>Students</w:t>
            </w:r>
            <w:r w:rsidR="00BB1C05" w:rsidRPr="004D4A64">
              <w:rPr>
                <w:rFonts w:ascii="Century Gothic" w:hAnsi="Century Gothic"/>
              </w:rPr>
              <w:t xml:space="preserve"> will translate between verbal and symbolic algebraic expressions and equations</w:t>
            </w:r>
            <w:r w:rsidR="00BB1C05" w:rsidRPr="004D4A64">
              <w:rPr>
                <w:rFonts w:ascii="Century Gothic" w:hAnsi="Century Gothic"/>
                <w:i/>
              </w:rPr>
              <w:t>.</w:t>
            </w:r>
            <w:r w:rsidR="008112B0" w:rsidRPr="004D4A64">
              <w:rPr>
                <w:rFonts w:ascii="Century Gothic" w:hAnsi="Century Gothic"/>
                <w:i/>
              </w:rPr>
              <w:t xml:space="preserve"> </w:t>
            </w:r>
            <w:r w:rsidRPr="004D4A64">
              <w:rPr>
                <w:rFonts w:ascii="Century Gothic" w:eastAsiaTheme="minorHAnsi" w:hAnsi="Century Gothic"/>
              </w:rPr>
              <w:t>Students make sense of</w:t>
            </w:r>
            <w:r w:rsidRPr="004D4A64">
              <w:rPr>
                <w:rFonts w:ascii="Century Gothic" w:hAnsi="Century Gothic"/>
              </w:rPr>
              <w:t xml:space="preserve"> real world situations by writing expressions to represent the situation.  </w:t>
            </w:r>
            <w:r w:rsidR="004D4A64" w:rsidRPr="004D4A64">
              <w:rPr>
                <w:rFonts w:ascii="Century Gothic" w:eastAsiaTheme="minorHAnsi" w:hAnsi="Century Gothic"/>
              </w:rPr>
              <w:t xml:space="preserve">By using the language of real-world situations to </w:t>
            </w:r>
            <w:r w:rsidR="004D4A64" w:rsidRPr="004D4A64">
              <w:rPr>
                <w:rFonts w:ascii="Century Gothic" w:hAnsi="Century Gothic"/>
              </w:rPr>
              <w:t>write expressions</w:t>
            </w:r>
            <w:r w:rsidR="004D4A64" w:rsidRPr="004D4A64">
              <w:rPr>
                <w:rFonts w:ascii="Century Gothic" w:eastAsiaTheme="minorHAnsi" w:hAnsi="Century Gothic"/>
              </w:rPr>
              <w:t xml:space="preserve"> they attend to precision. </w:t>
            </w:r>
            <w:r w:rsidRPr="004D4A64">
              <w:rPr>
                <w:rFonts w:ascii="Century Gothic" w:eastAsiaTheme="minorHAnsi" w:hAnsi="Century Gothic"/>
              </w:rPr>
              <w:t xml:space="preserve">Students </w:t>
            </w:r>
            <w:r w:rsidR="004D4A64" w:rsidRPr="004D4A64">
              <w:rPr>
                <w:rFonts w:ascii="Century Gothic" w:eastAsiaTheme="minorHAnsi" w:hAnsi="Century Gothic"/>
              </w:rPr>
              <w:t xml:space="preserve">also </w:t>
            </w:r>
            <w:r w:rsidRPr="004D4A64">
              <w:rPr>
                <w:rFonts w:ascii="Century Gothic" w:eastAsiaTheme="minorHAnsi" w:hAnsi="Century Gothic"/>
              </w:rPr>
              <w:t xml:space="preserve">model with mathematics by forming expressions from real world contexts.  </w:t>
            </w:r>
          </w:p>
          <w:p w:rsidR="008112B0" w:rsidRPr="004D4A64" w:rsidRDefault="008112B0" w:rsidP="004A7809">
            <w:pPr>
              <w:spacing w:after="60" w:line="240" w:lineRule="auto"/>
              <w:rPr>
                <w:rFonts w:ascii="Century Gothic" w:hAnsi="Century Gothic"/>
                <w:color w:val="000000"/>
              </w:rPr>
            </w:pPr>
            <w:r w:rsidRPr="004D4A64">
              <w:rPr>
                <w:rFonts w:ascii="Century Gothic" w:hAnsi="Century Gothic"/>
                <w:color w:val="000000"/>
              </w:rPr>
              <w:t>Working with expressions and equations containing variables allows students to form generalizations. Students should think of variables as quantities that vary instead of as letters that represent set values. When students work with expressions involving variables without a focus on a specific number or numbers that the variable may represent they can better recognize the patterns that occur. It is these patterns that lead to generalizations that lay the foundation for their future work in algebra.</w:t>
            </w:r>
          </w:p>
          <w:p w:rsidR="00BB1C05" w:rsidRPr="004D4A64" w:rsidRDefault="008112B0" w:rsidP="004A7809">
            <w:pPr>
              <w:autoSpaceDE w:val="0"/>
              <w:autoSpaceDN w:val="0"/>
              <w:adjustRightInd w:val="0"/>
              <w:spacing w:after="60" w:line="240" w:lineRule="auto"/>
              <w:rPr>
                <w:rFonts w:ascii="Century Gothic" w:hAnsi="Century Gothic"/>
                <w:b/>
                <w:color w:val="000000"/>
              </w:rPr>
            </w:pPr>
            <w:r w:rsidRPr="004D4A64">
              <w:rPr>
                <w:rFonts w:ascii="Century Gothic" w:hAnsi="Century Gothic"/>
                <w:b/>
                <w:color w:val="000000"/>
              </w:rPr>
              <w:t xml:space="preserve">What strategies can I use to help me understand and represent real situations using algebraic expressions?  </w:t>
            </w:r>
          </w:p>
          <w:p w:rsidR="00432184" w:rsidRDefault="00BB1C05" w:rsidP="004A7809">
            <w:pPr>
              <w:autoSpaceDE w:val="0"/>
              <w:autoSpaceDN w:val="0"/>
              <w:adjustRightInd w:val="0"/>
              <w:spacing w:after="60" w:line="240" w:lineRule="auto"/>
              <w:rPr>
                <w:rFonts w:ascii="Century Gothic" w:hAnsi="Century Gothic"/>
              </w:rPr>
            </w:pPr>
            <w:r w:rsidRPr="004D4A64">
              <w:rPr>
                <w:rFonts w:ascii="Century Gothic" w:hAnsi="Century Gothic"/>
              </w:rPr>
              <w:t xml:space="preserve">Within </w:t>
            </w:r>
            <w:r w:rsidR="008112B0" w:rsidRPr="004D4A64">
              <w:rPr>
                <w:rFonts w:ascii="Century Gothic" w:hAnsi="Century Gothic"/>
              </w:rPr>
              <w:t xml:space="preserve">the </w:t>
            </w:r>
            <w:r w:rsidRPr="004D4A64">
              <w:rPr>
                <w:rFonts w:ascii="Century Gothic" w:hAnsi="Century Gothic"/>
              </w:rPr>
              <w:t>classroom, have the students find situations where they can role play to compare known and unknown quantities</w:t>
            </w:r>
            <w:r w:rsidR="003D3E56">
              <w:rPr>
                <w:rFonts w:ascii="Century Gothic" w:hAnsi="Century Gothic"/>
              </w:rPr>
              <w:t>.</w:t>
            </w:r>
            <w:r w:rsidRPr="004D4A64">
              <w:rPr>
                <w:rFonts w:ascii="Century Gothic" w:hAnsi="Century Gothic"/>
              </w:rPr>
              <w:t xml:space="preserve"> </w:t>
            </w:r>
            <w:r w:rsidR="003D3E56" w:rsidRPr="004D4A64">
              <w:rPr>
                <w:rFonts w:ascii="Century Gothic" w:hAnsi="Century Gothic"/>
              </w:rPr>
              <w:t>Make sure all operations are included.</w:t>
            </w:r>
            <w:r w:rsidR="00432184">
              <w:rPr>
                <w:rFonts w:ascii="Century Gothic" w:hAnsi="Century Gothic"/>
              </w:rPr>
              <w:t xml:space="preserve"> </w:t>
            </w:r>
          </w:p>
          <w:p w:rsidR="003D3E56" w:rsidRDefault="003D3E56" w:rsidP="004A7809">
            <w:pPr>
              <w:autoSpaceDE w:val="0"/>
              <w:autoSpaceDN w:val="0"/>
              <w:adjustRightInd w:val="0"/>
              <w:spacing w:after="60" w:line="240" w:lineRule="auto"/>
              <w:rPr>
                <w:rFonts w:ascii="Century Gothic" w:hAnsi="Century Gothic"/>
              </w:rPr>
            </w:pPr>
            <w:r w:rsidRPr="004D4A64">
              <w:rPr>
                <w:rFonts w:ascii="Century Gothic" w:hAnsi="Century Gothic"/>
              </w:rPr>
              <w:t>For example</w:t>
            </w:r>
            <w:r>
              <w:rPr>
                <w:rFonts w:ascii="Century Gothic" w:hAnsi="Century Gothic"/>
              </w:rPr>
              <w:t xml:space="preserve">, </w:t>
            </w:r>
            <w:r w:rsidR="00BB1C05" w:rsidRPr="004D4A64">
              <w:rPr>
                <w:rFonts w:ascii="Century Gothic" w:hAnsi="Century Gothic"/>
              </w:rPr>
              <w:t xml:space="preserve">Student A (Dory) and </w:t>
            </w:r>
            <w:r w:rsidR="00432184">
              <w:rPr>
                <w:rFonts w:ascii="Century Gothic" w:hAnsi="Century Gothic"/>
              </w:rPr>
              <w:t>Student B (Colleen)</w:t>
            </w:r>
          </w:p>
          <w:p w:rsidR="003D3E56" w:rsidRDefault="00BB1C05" w:rsidP="003D3E56">
            <w:pPr>
              <w:autoSpaceDE w:val="0"/>
              <w:autoSpaceDN w:val="0"/>
              <w:adjustRightInd w:val="0"/>
              <w:spacing w:after="60" w:line="240" w:lineRule="auto"/>
              <w:ind w:left="720"/>
              <w:rPr>
                <w:rFonts w:ascii="Century Gothic" w:hAnsi="Century Gothic"/>
              </w:rPr>
            </w:pPr>
            <w:r w:rsidRPr="004D4A64">
              <w:rPr>
                <w:rFonts w:ascii="Century Gothic" w:hAnsi="Century Gothic"/>
              </w:rPr>
              <w:t>Dory</w:t>
            </w:r>
            <w:r w:rsidR="003D3E56">
              <w:rPr>
                <w:rFonts w:ascii="Century Gothic" w:hAnsi="Century Gothic"/>
              </w:rPr>
              <w:t xml:space="preserve">:        </w:t>
            </w:r>
            <w:r w:rsidRPr="004D4A64">
              <w:rPr>
                <w:rFonts w:ascii="Century Gothic" w:hAnsi="Century Gothic"/>
              </w:rPr>
              <w:t xml:space="preserve">I have </w:t>
            </w:r>
            <w:r w:rsidRPr="003D3E56">
              <w:rPr>
                <w:rFonts w:ascii="Century Gothic" w:hAnsi="Century Gothic"/>
                <w:u w:val="single"/>
              </w:rPr>
              <w:t>two</w:t>
            </w:r>
            <w:r w:rsidRPr="004D4A64">
              <w:rPr>
                <w:rFonts w:ascii="Century Gothic" w:hAnsi="Century Gothic"/>
              </w:rPr>
              <w:t xml:space="preserve"> sisters. </w:t>
            </w:r>
          </w:p>
          <w:p w:rsidR="003D3E56" w:rsidRDefault="003D3E56" w:rsidP="003D3E56">
            <w:pPr>
              <w:autoSpaceDE w:val="0"/>
              <w:autoSpaceDN w:val="0"/>
              <w:adjustRightInd w:val="0"/>
              <w:spacing w:after="60" w:line="240" w:lineRule="auto"/>
              <w:ind w:left="720"/>
              <w:rPr>
                <w:rFonts w:ascii="Century Gothic" w:hAnsi="Century Gothic"/>
              </w:rPr>
            </w:pPr>
            <w:r>
              <w:rPr>
                <w:rFonts w:ascii="Century Gothic" w:hAnsi="Century Gothic"/>
              </w:rPr>
              <w:t xml:space="preserve">Colleen:   </w:t>
            </w:r>
            <w:r w:rsidR="00BB1C05" w:rsidRPr="004D4A64">
              <w:rPr>
                <w:rFonts w:ascii="Century Gothic" w:hAnsi="Century Gothic"/>
              </w:rPr>
              <w:t xml:space="preserve">I have </w:t>
            </w:r>
            <w:r w:rsidR="00BB1C05" w:rsidRPr="003D3E56">
              <w:rPr>
                <w:rFonts w:ascii="Century Gothic" w:hAnsi="Century Gothic"/>
                <w:u w:val="single"/>
              </w:rPr>
              <w:t>Dory – 1</w:t>
            </w:r>
            <w:r>
              <w:rPr>
                <w:rFonts w:ascii="Century Gothic" w:hAnsi="Century Gothic"/>
              </w:rPr>
              <w:t xml:space="preserve"> sister.</w:t>
            </w:r>
          </w:p>
          <w:p w:rsidR="003D3E56" w:rsidRDefault="003D3E56" w:rsidP="003D3E56">
            <w:pPr>
              <w:autoSpaceDE w:val="0"/>
              <w:autoSpaceDN w:val="0"/>
              <w:adjustRightInd w:val="0"/>
              <w:spacing w:after="60" w:line="240" w:lineRule="auto"/>
              <w:ind w:left="720"/>
              <w:rPr>
                <w:rFonts w:ascii="Century Gothic" w:hAnsi="Century Gothic"/>
              </w:rPr>
            </w:pPr>
            <w:r>
              <w:rPr>
                <w:rFonts w:ascii="Century Gothic" w:hAnsi="Century Gothic"/>
              </w:rPr>
              <w:t xml:space="preserve">Dory:        </w:t>
            </w:r>
            <w:r w:rsidR="00BB1C05" w:rsidRPr="004D4A64">
              <w:rPr>
                <w:rFonts w:ascii="Century Gothic" w:hAnsi="Century Gothic"/>
              </w:rPr>
              <w:t xml:space="preserve">You have </w:t>
            </w:r>
            <w:r w:rsidR="00BB1C05" w:rsidRPr="003D3E56">
              <w:rPr>
                <w:rFonts w:ascii="Century Gothic" w:hAnsi="Century Gothic"/>
                <w:i/>
                <w:u w:val="single"/>
              </w:rPr>
              <w:t>d</w:t>
            </w:r>
            <w:r w:rsidR="00BB1C05" w:rsidRPr="003D3E56">
              <w:rPr>
                <w:rFonts w:ascii="Century Gothic" w:hAnsi="Century Gothic"/>
                <w:u w:val="single"/>
              </w:rPr>
              <w:t xml:space="preserve"> – 1</w:t>
            </w:r>
            <w:r w:rsidR="00BB1C05" w:rsidRPr="004D4A64">
              <w:rPr>
                <w:rFonts w:ascii="Century Gothic" w:hAnsi="Century Gothic"/>
              </w:rPr>
              <w:t xml:space="preserve"> sister. </w:t>
            </w:r>
          </w:p>
          <w:p w:rsidR="00965FD2" w:rsidRPr="008112B0" w:rsidRDefault="003D3E56" w:rsidP="003D3E56">
            <w:pPr>
              <w:autoSpaceDE w:val="0"/>
              <w:autoSpaceDN w:val="0"/>
              <w:adjustRightInd w:val="0"/>
              <w:spacing w:after="60" w:line="240" w:lineRule="auto"/>
              <w:ind w:left="720"/>
              <w:rPr>
                <w:rFonts w:ascii="Century Gothic" w:hAnsi="Century Gothic"/>
              </w:rPr>
            </w:pPr>
            <w:r>
              <w:rPr>
                <w:rFonts w:ascii="Century Gothic" w:hAnsi="Century Gothic"/>
              </w:rPr>
              <w:t xml:space="preserve">                 </w:t>
            </w:r>
            <w:r w:rsidR="00BB1C05" w:rsidRPr="004D4A64">
              <w:rPr>
                <w:rFonts w:ascii="Century Gothic" w:hAnsi="Century Gothic"/>
              </w:rPr>
              <w:t>You ha</w:t>
            </w:r>
            <w:r>
              <w:rPr>
                <w:rFonts w:ascii="Century Gothic" w:hAnsi="Century Gothic"/>
              </w:rPr>
              <w:t>ve one sister.</w:t>
            </w:r>
            <w:r w:rsidR="00BB1C05" w:rsidRPr="004D4A64">
              <w:rPr>
                <w:rFonts w:ascii="Century Gothic" w:hAnsi="Century Gothic"/>
              </w:rPr>
              <w:t xml:space="preserve">  </w:t>
            </w:r>
          </w:p>
        </w:tc>
      </w:tr>
    </w:tbl>
    <w:p w:rsidR="00BE20B1" w:rsidRDefault="00BE20B1" w:rsidP="00E449E3">
      <w:pPr>
        <w:pStyle w:val="ListParagraph"/>
        <w:spacing w:after="0"/>
        <w:ind w:left="0"/>
        <w:rPr>
          <w:rFonts w:ascii="Century Gothic" w:hAnsi="Century Gothic"/>
          <w:b/>
          <w:sz w:val="20"/>
          <w:szCs w:val="20"/>
        </w:rPr>
      </w:pPr>
    </w:p>
    <w:tbl>
      <w:tblPr>
        <w:tblpPr w:leftFromText="180" w:rightFromText="180" w:vertAnchor="page" w:horzAnchor="margin" w:tblpY="199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0"/>
      </w:tblGrid>
      <w:tr w:rsidR="00BE20B1" w:rsidRPr="00FB6B71" w:rsidTr="006B5D97">
        <w:trPr>
          <w:trHeight w:val="1008"/>
        </w:trPr>
        <w:tc>
          <w:tcPr>
            <w:tcW w:w="9350"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BE20B1" w:rsidRPr="00BE20B1" w:rsidRDefault="00BE20B1" w:rsidP="00BE20B1">
            <w:pPr>
              <w:spacing w:after="0" w:line="240" w:lineRule="auto"/>
              <w:rPr>
                <w:rFonts w:ascii="Century Gothic" w:hAnsi="Century Gothic"/>
                <w:sz w:val="20"/>
                <w:szCs w:val="20"/>
              </w:rPr>
            </w:pPr>
            <w:r>
              <w:rPr>
                <w:rFonts w:ascii="Century Gothic" w:hAnsi="Century Gothic"/>
                <w:b/>
                <w:sz w:val="20"/>
                <w:szCs w:val="20"/>
              </w:rPr>
              <w:lastRenderedPageBreak/>
              <w:t xml:space="preserve">3. </w:t>
            </w:r>
            <w:r w:rsidRPr="00BE20B1">
              <w:rPr>
                <w:rFonts w:ascii="Century Gothic" w:hAnsi="Century Gothic"/>
                <w:b/>
                <w:sz w:val="20"/>
                <w:szCs w:val="20"/>
              </w:rPr>
              <w:t>Scaffold understanding and communicate the language of the standard and/or element(s).</w:t>
            </w:r>
            <w:r w:rsidRPr="00BE20B1">
              <w:rPr>
                <w:rFonts w:ascii="Century Gothic" w:hAnsi="Century Gothic"/>
                <w:sz w:val="20"/>
                <w:szCs w:val="20"/>
              </w:rPr>
              <w:t xml:space="preserve"> </w:t>
            </w:r>
            <w:r w:rsidRPr="00BE20B1">
              <w:rPr>
                <w:rFonts w:ascii="Century Gothic" w:hAnsi="Century Gothic"/>
                <w:i/>
                <w:sz w:val="20"/>
                <w:szCs w:val="20"/>
              </w:rPr>
              <w:t>Paraphrase the standard) and/or element(s). Create a “script” that details how teachers will describe the standard and/or element(s) to students.</w:t>
            </w:r>
          </w:p>
        </w:tc>
      </w:tr>
      <w:tr w:rsidR="00BE20B1" w:rsidRPr="004D4A64" w:rsidTr="006B5D97">
        <w:trPr>
          <w:trHeight w:val="2153"/>
        </w:trPr>
        <w:tc>
          <w:tcPr>
            <w:tcW w:w="9350" w:type="dxa"/>
            <w:tcBorders>
              <w:top w:val="single" w:sz="4" w:space="0" w:color="auto"/>
              <w:left w:val="single" w:sz="4" w:space="0" w:color="000000"/>
              <w:bottom w:val="single" w:sz="4" w:space="0" w:color="auto"/>
              <w:right w:val="single" w:sz="4" w:space="0" w:color="000000"/>
            </w:tcBorders>
            <w:vAlign w:val="center"/>
          </w:tcPr>
          <w:p w:rsidR="00BE20B1" w:rsidRDefault="00BE20B1" w:rsidP="006B5D97">
            <w:pPr>
              <w:spacing w:after="60" w:line="240" w:lineRule="auto"/>
              <w:rPr>
                <w:rFonts w:ascii="Century Gothic" w:hAnsi="Century Gothic"/>
              </w:rPr>
            </w:pPr>
            <w:r w:rsidRPr="004A7809">
              <w:rPr>
                <w:rFonts w:ascii="Century Gothic" w:hAnsi="Century Gothic"/>
              </w:rPr>
              <w:t>Students will translate between verbal and symbolic algeb</w:t>
            </w:r>
            <w:r>
              <w:rPr>
                <w:rFonts w:ascii="Century Gothic" w:hAnsi="Century Gothic"/>
              </w:rPr>
              <w:t>raic expressions and equations.</w:t>
            </w:r>
          </w:p>
          <w:p w:rsidR="00BE20B1" w:rsidRPr="00FB6B71" w:rsidRDefault="00BE20B1" w:rsidP="006B5D97">
            <w:pPr>
              <w:spacing w:after="60" w:line="240" w:lineRule="auto"/>
              <w:rPr>
                <w:rFonts w:ascii="Century Gothic" w:hAnsi="Century Gothic"/>
              </w:rPr>
            </w:pPr>
            <w:r w:rsidRPr="00FB6B71">
              <w:rPr>
                <w:rFonts w:ascii="Century Gothic" w:hAnsi="Century Gothic"/>
              </w:rPr>
              <w:t xml:space="preserve">It is expected that students will have prior knowledge/experience related to the concepts and skills identified below.  It may be necessary to pre-assess in order to determine if time needs to be spent on conceptual activities that help students develop a deeper understanding of these ideas.  </w:t>
            </w:r>
          </w:p>
          <w:p w:rsidR="00BE20B1" w:rsidRDefault="00BE20B1" w:rsidP="006B5D97">
            <w:pPr>
              <w:pStyle w:val="ListParagraph"/>
              <w:numPr>
                <w:ilvl w:val="0"/>
                <w:numId w:val="15"/>
              </w:numPr>
              <w:autoSpaceDE w:val="0"/>
              <w:autoSpaceDN w:val="0"/>
              <w:adjustRightInd w:val="0"/>
              <w:spacing w:after="60" w:line="240" w:lineRule="auto"/>
              <w:rPr>
                <w:rFonts w:ascii="Century Gothic" w:hAnsi="Century Gothic"/>
              </w:rPr>
            </w:pPr>
            <w:r w:rsidRPr="00CF5F3B">
              <w:rPr>
                <w:rFonts w:ascii="Century Gothic" w:hAnsi="Century Gothic"/>
              </w:rPr>
              <w:t xml:space="preserve">Using parentheses, brackets, or braces in numerical expressions </w:t>
            </w:r>
          </w:p>
          <w:p w:rsidR="00BE20B1" w:rsidRPr="00CF5F3B" w:rsidRDefault="00BE20B1" w:rsidP="006B5D97">
            <w:pPr>
              <w:pStyle w:val="ListParagraph"/>
              <w:numPr>
                <w:ilvl w:val="0"/>
                <w:numId w:val="15"/>
              </w:numPr>
              <w:autoSpaceDE w:val="0"/>
              <w:autoSpaceDN w:val="0"/>
              <w:adjustRightInd w:val="0"/>
              <w:spacing w:after="60" w:line="240" w:lineRule="auto"/>
              <w:rPr>
                <w:rFonts w:ascii="Century Gothic" w:hAnsi="Century Gothic"/>
              </w:rPr>
            </w:pPr>
            <w:r w:rsidRPr="00CF5F3B">
              <w:rPr>
                <w:rFonts w:ascii="Century Gothic" w:hAnsi="Century Gothic"/>
              </w:rPr>
              <w:t>Writing and interpreting numerical expressions</w:t>
            </w:r>
          </w:p>
          <w:p w:rsidR="00BE20B1" w:rsidRPr="00FB6B71" w:rsidRDefault="00BE20B1" w:rsidP="006B5D97">
            <w:pPr>
              <w:pStyle w:val="ListParagraph"/>
              <w:numPr>
                <w:ilvl w:val="0"/>
                <w:numId w:val="15"/>
              </w:numPr>
              <w:autoSpaceDE w:val="0"/>
              <w:autoSpaceDN w:val="0"/>
              <w:adjustRightInd w:val="0"/>
              <w:spacing w:after="60" w:line="240" w:lineRule="auto"/>
              <w:rPr>
                <w:rFonts w:ascii="Century Gothic" w:hAnsi="Century Gothic"/>
              </w:rPr>
            </w:pPr>
            <w:r w:rsidRPr="00FB6B71">
              <w:rPr>
                <w:rFonts w:ascii="Century Gothic" w:hAnsi="Century Gothic"/>
              </w:rPr>
              <w:t>Interpreting a fraction as division</w:t>
            </w:r>
          </w:p>
          <w:p w:rsidR="00BE20B1" w:rsidRPr="004A7809" w:rsidRDefault="00BE20B1" w:rsidP="006B5D97">
            <w:pPr>
              <w:pStyle w:val="ListParagraph"/>
              <w:numPr>
                <w:ilvl w:val="0"/>
                <w:numId w:val="15"/>
              </w:numPr>
              <w:autoSpaceDE w:val="0"/>
              <w:autoSpaceDN w:val="0"/>
              <w:adjustRightInd w:val="0"/>
              <w:spacing w:after="60" w:line="240" w:lineRule="auto"/>
              <w:rPr>
                <w:rFonts w:ascii="Century Gothic" w:hAnsi="Century Gothic"/>
              </w:rPr>
            </w:pPr>
            <w:r w:rsidRPr="00FB6B71">
              <w:rPr>
                <w:rFonts w:ascii="Century Gothic" w:hAnsi="Century Gothic"/>
              </w:rPr>
              <w:t>Operating with whole numbers, fractions, and decimals</w:t>
            </w:r>
          </w:p>
          <w:p w:rsidR="00BE20B1" w:rsidRPr="004A7809" w:rsidRDefault="00BE20B1" w:rsidP="006B5D97">
            <w:pPr>
              <w:spacing w:after="60" w:line="240" w:lineRule="auto"/>
              <w:rPr>
                <w:rFonts w:ascii="Century Gothic" w:hAnsi="Century Gothic"/>
                <w:sz w:val="20"/>
              </w:rPr>
            </w:pPr>
            <w:r w:rsidRPr="004A7809">
              <w:rPr>
                <w:rFonts w:ascii="Century Gothic" w:hAnsi="Century Gothic"/>
                <w:b/>
                <w:sz w:val="24"/>
                <w:szCs w:val="28"/>
                <w:u w:val="single"/>
              </w:rPr>
              <w:t>BIG IDEAS</w:t>
            </w:r>
          </w:p>
          <w:p w:rsidR="00BE20B1" w:rsidRPr="00FB6B71" w:rsidRDefault="00BE20B1" w:rsidP="006B5D97">
            <w:pPr>
              <w:pStyle w:val="ListParagraph"/>
              <w:numPr>
                <w:ilvl w:val="0"/>
                <w:numId w:val="14"/>
              </w:numPr>
              <w:spacing w:after="60" w:line="240" w:lineRule="auto"/>
              <w:rPr>
                <w:rFonts w:ascii="Century Gothic" w:hAnsi="Century Gothic"/>
              </w:rPr>
            </w:pPr>
            <w:r w:rsidRPr="00FB6B71">
              <w:rPr>
                <w:rFonts w:ascii="Century Gothic" w:hAnsi="Century Gothic"/>
              </w:rPr>
              <w:t>Variables can be used as unique unknown values or as quantities that vary.</w:t>
            </w:r>
          </w:p>
          <w:p w:rsidR="00BE20B1" w:rsidRPr="00FB6B71" w:rsidRDefault="00BE20B1" w:rsidP="006B5D97">
            <w:pPr>
              <w:pStyle w:val="ListParagraph"/>
              <w:numPr>
                <w:ilvl w:val="0"/>
                <w:numId w:val="14"/>
              </w:numPr>
              <w:spacing w:after="60" w:line="240" w:lineRule="auto"/>
              <w:rPr>
                <w:rFonts w:ascii="Century Gothic" w:hAnsi="Century Gothic"/>
              </w:rPr>
            </w:pPr>
            <w:r w:rsidRPr="00FB6B71">
              <w:rPr>
                <w:rFonts w:ascii="Century Gothic" w:hAnsi="Century Gothic"/>
              </w:rPr>
              <w:t>Algebraic expressions may be used to represent and generalize mathematical problems and real life situations.</w:t>
            </w:r>
          </w:p>
          <w:p w:rsidR="00BE20B1" w:rsidRPr="004A7809" w:rsidRDefault="00BE20B1" w:rsidP="006B5D97">
            <w:pPr>
              <w:spacing w:after="60" w:line="240" w:lineRule="auto"/>
              <w:rPr>
                <w:rFonts w:ascii="Century Gothic" w:hAnsi="Century Gothic"/>
                <w:b/>
                <w:sz w:val="24"/>
                <w:szCs w:val="28"/>
                <w:u w:val="single"/>
              </w:rPr>
            </w:pPr>
            <w:r w:rsidRPr="004A7809">
              <w:rPr>
                <w:rFonts w:ascii="Century Gothic" w:hAnsi="Century Gothic"/>
                <w:b/>
                <w:sz w:val="24"/>
                <w:szCs w:val="28"/>
                <w:u w:val="single"/>
              </w:rPr>
              <w:t>STRATEGIES FOR TEACHING AND LEARNING</w:t>
            </w:r>
          </w:p>
          <w:p w:rsidR="00BE20B1" w:rsidRPr="00FB6B71" w:rsidRDefault="00BE20B1" w:rsidP="006B5D97">
            <w:pPr>
              <w:autoSpaceDE w:val="0"/>
              <w:autoSpaceDN w:val="0"/>
              <w:adjustRightInd w:val="0"/>
              <w:spacing w:after="60" w:line="240" w:lineRule="auto"/>
              <w:rPr>
                <w:rFonts w:ascii="Century Gothic" w:eastAsiaTheme="minorHAnsi" w:hAnsi="Century Gothic"/>
                <w:color w:val="000000"/>
              </w:rPr>
            </w:pPr>
            <w:r w:rsidRPr="00FB6B71">
              <w:rPr>
                <w:rFonts w:ascii="Century Gothic" w:eastAsiaTheme="minorHAnsi" w:hAnsi="Century Gothic"/>
                <w:color w:val="000000"/>
              </w:rPr>
              <w:t>The skills of reading, writing and evaluating expressions are essential for future work with expressions and equations, an</w:t>
            </w:r>
            <w:r>
              <w:rPr>
                <w:rFonts w:ascii="Century Gothic" w:eastAsiaTheme="minorHAnsi" w:hAnsi="Century Gothic"/>
                <w:color w:val="000000"/>
              </w:rPr>
              <w:t>d are a Critical Area of Focus</w:t>
            </w:r>
            <w:r w:rsidRPr="00FB6B71">
              <w:rPr>
                <w:rFonts w:ascii="Century Gothic" w:eastAsiaTheme="minorHAnsi" w:hAnsi="Century Gothic"/>
                <w:color w:val="000000"/>
              </w:rPr>
              <w:t>. In earlier grades, students added grouping symbols ( ) to reduce ambiguity when solving equations. Now the focus is on using ( ) to denote terms in an expression or equation. Students should now focus on what terms are to be solved first rather than invoking the PEMDAS rule. Likewise, the division symbol (3 ÷ 5) was used and should now be replaced with a fraction bar</w:t>
            </w:r>
            <w:r w:rsidRPr="00FB6B71">
              <w:rPr>
                <w:rFonts w:ascii="Century Gothic" w:eastAsiaTheme="minorHAnsi" w:hAnsi="Century Gothic"/>
                <w:color w:val="000000"/>
                <w:position w:val="-28"/>
              </w:rPr>
              <w:object w:dxaOrig="4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32.5pt" o:ole="">
                  <v:imagedata r:id="rId7" o:title=""/>
                </v:shape>
                <o:OLEObject Type="Embed" ProgID="Equation.3" ShapeID="_x0000_i1025" DrawAspect="Content" ObjectID="_1541238577" r:id="rId8"/>
              </w:object>
            </w:r>
            <w:r w:rsidRPr="00FB6B71">
              <w:rPr>
                <w:rFonts w:ascii="Century Gothic" w:eastAsiaTheme="minorHAnsi" w:hAnsi="Century Gothic"/>
                <w:color w:val="000000"/>
              </w:rPr>
              <w:t xml:space="preserve"> .   Less confusion will occur as students write algebraic expressions and equations if </w:t>
            </w:r>
            <w:r w:rsidRPr="00FB6B71">
              <w:rPr>
                <w:rFonts w:ascii="Century Gothic" w:eastAsiaTheme="minorHAnsi" w:hAnsi="Century Gothic"/>
                <w:i/>
                <w:iCs/>
                <w:color w:val="000000"/>
              </w:rPr>
              <w:t xml:space="preserve">x </w:t>
            </w:r>
            <w:r w:rsidRPr="00FB6B71">
              <w:rPr>
                <w:rFonts w:ascii="Century Gothic" w:eastAsiaTheme="minorHAnsi" w:hAnsi="Century Gothic"/>
                <w:color w:val="000000"/>
              </w:rPr>
              <w:t xml:space="preserve">represents only variables and not multiplication. The use of a dot </w:t>
            </w:r>
            <w:r w:rsidRPr="00FB6B71">
              <w:rPr>
                <w:rFonts w:ascii="Century Gothic" w:eastAsiaTheme="minorHAnsi" w:hAnsi="Century Gothic"/>
                <w:color w:val="000000"/>
                <w:position w:val="-10"/>
              </w:rPr>
              <w:object w:dxaOrig="320" w:dyaOrig="340">
                <v:shape id="_x0000_i1026" type="#_x0000_t75" style="width:16.5pt;height:16.5pt" o:ole="">
                  <v:imagedata r:id="rId9" o:title=""/>
                </v:shape>
                <o:OLEObject Type="Embed" ProgID="Equation.3" ShapeID="_x0000_i1026" DrawAspect="Content" ObjectID="_1541238578" r:id="rId10"/>
              </w:object>
            </w:r>
            <w:r w:rsidRPr="00FB6B71">
              <w:rPr>
                <w:rFonts w:ascii="Century Gothic" w:eastAsiaTheme="minorHAnsi" w:hAnsi="Century Gothic"/>
                <w:color w:val="000000"/>
              </w:rPr>
              <w:t>or parentheses betw</w:t>
            </w:r>
            <w:r>
              <w:rPr>
                <w:rFonts w:ascii="Century Gothic" w:eastAsiaTheme="minorHAnsi" w:hAnsi="Century Gothic"/>
                <w:color w:val="000000"/>
              </w:rPr>
              <w:t xml:space="preserve">een number terms is preferred. </w:t>
            </w:r>
          </w:p>
          <w:p w:rsidR="00BE20B1" w:rsidRPr="00FB6B71" w:rsidRDefault="00BE20B1" w:rsidP="006B5D97">
            <w:pPr>
              <w:autoSpaceDE w:val="0"/>
              <w:autoSpaceDN w:val="0"/>
              <w:adjustRightInd w:val="0"/>
              <w:spacing w:after="60" w:line="240" w:lineRule="auto"/>
              <w:rPr>
                <w:rFonts w:ascii="Century Gothic" w:eastAsiaTheme="minorHAnsi" w:hAnsi="Century Gothic"/>
                <w:color w:val="000000"/>
              </w:rPr>
            </w:pPr>
            <w:r w:rsidRPr="00FB6B71">
              <w:rPr>
                <w:rFonts w:ascii="Century Gothic" w:eastAsiaTheme="minorHAnsi" w:hAnsi="Century Gothic"/>
                <w:color w:val="000000"/>
              </w:rPr>
              <w:t xml:space="preserve">Provide opportunities for students to write expressions for numerical and real-world situations. Write multiple statements that represent a given algebraic expression. For example, the expression </w:t>
            </w:r>
            <w:r w:rsidRPr="00FB6B71">
              <w:rPr>
                <w:rFonts w:ascii="Century Gothic" w:eastAsiaTheme="minorHAnsi" w:hAnsi="Century Gothic"/>
                <w:i/>
                <w:iCs/>
                <w:color w:val="000000"/>
              </w:rPr>
              <w:t xml:space="preserve">x </w:t>
            </w:r>
            <w:r w:rsidRPr="00FB6B71">
              <w:rPr>
                <w:rFonts w:ascii="Century Gothic" w:eastAsiaTheme="minorHAnsi" w:hAnsi="Century Gothic"/>
                <w:color w:val="000000"/>
              </w:rPr>
              <w:t xml:space="preserve">– 10 could be written as “ten less than a number,” “a number minus ten,” “the temperature fell ten degrees,” “I scored ten fewer points than my brother,” etc. Students should also read an algebraic expression and write a corresponding </w:t>
            </w:r>
            <w:r>
              <w:rPr>
                <w:rFonts w:ascii="Century Gothic" w:eastAsiaTheme="minorHAnsi" w:hAnsi="Century Gothic"/>
                <w:color w:val="000000"/>
              </w:rPr>
              <w:t xml:space="preserve">statement. </w:t>
            </w:r>
          </w:p>
          <w:p w:rsidR="00BE20B1" w:rsidRPr="004D4A64" w:rsidRDefault="00BE20B1" w:rsidP="006B5D97">
            <w:pPr>
              <w:autoSpaceDE w:val="0"/>
              <w:autoSpaceDN w:val="0"/>
              <w:adjustRightInd w:val="0"/>
              <w:spacing w:after="60" w:line="240" w:lineRule="auto"/>
              <w:rPr>
                <w:rFonts w:ascii="Century Gothic" w:eastAsiaTheme="minorHAnsi" w:hAnsi="Century Gothic"/>
                <w:color w:val="000000"/>
              </w:rPr>
            </w:pPr>
            <w:r w:rsidRPr="00FB6B71">
              <w:rPr>
                <w:rFonts w:ascii="Century Gothic" w:eastAsiaTheme="minorHAnsi" w:hAnsi="Century Gothic"/>
                <w:color w:val="000000"/>
              </w:rPr>
              <w:t>Through modeling, encourage students to use proper mathematical vocabulary when discussing term</w:t>
            </w:r>
            <w:r>
              <w:rPr>
                <w:rFonts w:ascii="Century Gothic" w:eastAsiaTheme="minorHAnsi" w:hAnsi="Century Gothic"/>
                <w:color w:val="000000"/>
              </w:rPr>
              <w:t xml:space="preserve">s, factors, coefficients, etc. </w:t>
            </w:r>
          </w:p>
          <w:p w:rsidR="00BE20B1" w:rsidRPr="004D4A64" w:rsidRDefault="00BE20B1" w:rsidP="006B5D97">
            <w:pPr>
              <w:pStyle w:val="Default"/>
              <w:spacing w:after="60"/>
              <w:rPr>
                <w:rFonts w:ascii="Century Gothic" w:eastAsiaTheme="minorHAnsi" w:hAnsi="Century Gothic"/>
                <w:sz w:val="22"/>
                <w:szCs w:val="22"/>
              </w:rPr>
            </w:pPr>
            <w:r w:rsidRPr="004A7809">
              <w:rPr>
                <w:rFonts w:ascii="Century Gothic" w:eastAsiaTheme="minorHAnsi" w:hAnsi="Century Gothic"/>
                <w:sz w:val="22"/>
                <w:szCs w:val="22"/>
              </w:rPr>
              <w:t xml:space="preserve">Because this is a foundational year for building the bridge between the concrete concepts of arithmetic and the abstract thinking of algebra, using hands-on materials (such as algebra tiles, counters, cubes, "Hands on Algebra") to help students translate between concrete numerical representations and abstract symbolic representations is critical. </w:t>
            </w:r>
          </w:p>
        </w:tc>
      </w:tr>
    </w:tbl>
    <w:p w:rsidR="00965FD2" w:rsidRPr="00BE20B1" w:rsidRDefault="00BE20B1" w:rsidP="00BE20B1">
      <w:pPr>
        <w:tabs>
          <w:tab w:val="left" w:pos="6467"/>
        </w:tabs>
        <w:sectPr w:rsidR="00965FD2" w:rsidRPr="00BE20B1" w:rsidSect="009D326C">
          <w:headerReference w:type="default" r:id="rId11"/>
          <w:footerReference w:type="default" r:id="rId12"/>
          <w:pgSz w:w="12240" w:h="15840"/>
          <w:pgMar w:top="1710" w:right="1440" w:bottom="720" w:left="1440" w:header="720" w:footer="465" w:gutter="0"/>
          <w:pgBorders w:offsetFrom="page">
            <w:top w:val="double" w:sz="6" w:space="24" w:color="auto"/>
            <w:left w:val="double" w:sz="6" w:space="24" w:color="auto"/>
            <w:bottom w:val="double" w:sz="6" w:space="24" w:color="auto"/>
            <w:right w:val="double" w:sz="6" w:space="24" w:color="auto"/>
          </w:pgBorders>
          <w:cols w:space="720"/>
          <w:docGrid w:linePitch="360"/>
        </w:sectPr>
      </w:pPr>
      <w:r>
        <w:tab/>
      </w:r>
    </w:p>
    <w:tbl>
      <w:tblPr>
        <w:tblStyle w:val="TableGrid"/>
        <w:tblW w:w="0" w:type="auto"/>
        <w:tblLook w:val="04A0" w:firstRow="1" w:lastRow="0" w:firstColumn="1" w:lastColumn="0" w:noHBand="0" w:noVBand="1"/>
      </w:tblPr>
      <w:tblGrid>
        <w:gridCol w:w="9350"/>
      </w:tblGrid>
      <w:tr w:rsidR="009D326C" w:rsidRPr="00FB6B71" w:rsidTr="008D41D9">
        <w:trPr>
          <w:trHeight w:val="962"/>
        </w:trPr>
        <w:tc>
          <w:tcPr>
            <w:tcW w:w="9350" w:type="dxa"/>
            <w:shd w:val="clear" w:color="auto" w:fill="C5E0B3" w:themeFill="accent6" w:themeFillTint="66"/>
          </w:tcPr>
          <w:p w:rsidR="009D326C" w:rsidRPr="00BE20B1" w:rsidRDefault="00BE20B1" w:rsidP="006D6665">
            <w:pPr>
              <w:tabs>
                <w:tab w:val="left" w:pos="8010"/>
              </w:tabs>
              <w:spacing w:after="0"/>
              <w:rPr>
                <w:rFonts w:ascii="Century Gothic" w:hAnsi="Century Gothic"/>
                <w:sz w:val="20"/>
                <w:szCs w:val="20"/>
              </w:rPr>
            </w:pPr>
            <w:r>
              <w:rPr>
                <w:rFonts w:ascii="Century Gothic" w:hAnsi="Century Gothic"/>
                <w:b/>
                <w:sz w:val="20"/>
                <w:szCs w:val="20"/>
              </w:rPr>
              <w:lastRenderedPageBreak/>
              <w:t xml:space="preserve">4. </w:t>
            </w:r>
            <w:r w:rsidR="009D326C" w:rsidRPr="00BE20B1">
              <w:rPr>
                <w:rFonts w:ascii="Century Gothic" w:hAnsi="Century Gothic"/>
                <w:b/>
                <w:sz w:val="20"/>
                <w:szCs w:val="20"/>
              </w:rPr>
              <w:t xml:space="preserve">Develop “I can” statements. </w:t>
            </w:r>
            <w:r w:rsidR="009D326C" w:rsidRPr="00BE20B1">
              <w:rPr>
                <w:rFonts w:ascii="Century Gothic" w:hAnsi="Century Gothic"/>
                <w:i/>
                <w:sz w:val="20"/>
                <w:szCs w:val="20"/>
              </w:rPr>
              <w:t>Describe the standard(s) and/or element(s) as statements of intended learning (e.g., “I can use information from what I read to dra</w:t>
            </w:r>
            <w:r>
              <w:rPr>
                <w:rFonts w:ascii="Century Gothic" w:hAnsi="Century Gothic"/>
                <w:i/>
                <w:sz w:val="20"/>
                <w:szCs w:val="20"/>
              </w:rPr>
              <w:t>w conclusions (make inferences)</w:t>
            </w:r>
            <w:r w:rsidR="009D326C" w:rsidRPr="00BE20B1">
              <w:rPr>
                <w:rFonts w:ascii="Century Gothic" w:hAnsi="Century Gothic"/>
                <w:i/>
                <w:sz w:val="20"/>
                <w:szCs w:val="20"/>
              </w:rPr>
              <w:t>”</w:t>
            </w:r>
            <w:r>
              <w:rPr>
                <w:rFonts w:ascii="Century Gothic" w:hAnsi="Century Gothic"/>
                <w:i/>
                <w:sz w:val="20"/>
                <w:szCs w:val="20"/>
              </w:rPr>
              <w:t>;</w:t>
            </w:r>
            <w:r w:rsidR="009D326C" w:rsidRPr="00BE20B1">
              <w:rPr>
                <w:rFonts w:ascii="Century Gothic" w:hAnsi="Century Gothic"/>
                <w:i/>
                <w:sz w:val="20"/>
                <w:szCs w:val="20"/>
              </w:rPr>
              <w:t xml:space="preserve"> “I can use mathematical vocabulary to describe how I solved a problem,” etc.).</w:t>
            </w:r>
          </w:p>
        </w:tc>
      </w:tr>
      <w:tr w:rsidR="009D326C" w:rsidRPr="00FB6B71" w:rsidTr="005767B5">
        <w:trPr>
          <w:trHeight w:val="288"/>
        </w:trPr>
        <w:tc>
          <w:tcPr>
            <w:tcW w:w="9350" w:type="dxa"/>
          </w:tcPr>
          <w:p w:rsidR="00CF5F3B" w:rsidRDefault="00CF5F3B" w:rsidP="009D326C">
            <w:pPr>
              <w:tabs>
                <w:tab w:val="left" w:pos="8010"/>
              </w:tabs>
              <w:spacing w:after="0"/>
              <w:rPr>
                <w:rFonts w:ascii="Century Gothic" w:hAnsi="Century Gothic"/>
                <w:szCs w:val="20"/>
              </w:rPr>
            </w:pPr>
            <w:r>
              <w:rPr>
                <w:rFonts w:ascii="Century Gothic" w:hAnsi="Century Gothic"/>
                <w:szCs w:val="20"/>
              </w:rPr>
              <w:t xml:space="preserve">I can translate </w:t>
            </w:r>
            <w:r w:rsidR="005767B5">
              <w:rPr>
                <w:rFonts w:ascii="Century Gothic" w:hAnsi="Century Gothic"/>
                <w:szCs w:val="20"/>
              </w:rPr>
              <w:t xml:space="preserve">real world situations and verbal expressions into </w:t>
            </w:r>
            <w:r>
              <w:rPr>
                <w:rFonts w:ascii="Century Gothic" w:hAnsi="Century Gothic"/>
                <w:szCs w:val="20"/>
              </w:rPr>
              <w:t>algebraic expressions.</w:t>
            </w:r>
          </w:p>
          <w:p w:rsidR="005767B5" w:rsidRDefault="005767B5" w:rsidP="009D326C">
            <w:pPr>
              <w:tabs>
                <w:tab w:val="left" w:pos="8010"/>
              </w:tabs>
              <w:spacing w:after="0"/>
              <w:rPr>
                <w:rFonts w:ascii="Century Gothic" w:hAnsi="Century Gothic"/>
                <w:szCs w:val="20"/>
              </w:rPr>
            </w:pPr>
          </w:p>
          <w:p w:rsidR="005767B5" w:rsidRDefault="005767B5" w:rsidP="005767B5">
            <w:pPr>
              <w:tabs>
                <w:tab w:val="left" w:pos="8010"/>
              </w:tabs>
              <w:spacing w:after="0"/>
              <w:rPr>
                <w:rFonts w:ascii="Century Gothic" w:hAnsi="Century Gothic"/>
                <w:szCs w:val="20"/>
              </w:rPr>
            </w:pPr>
            <w:r>
              <w:rPr>
                <w:rFonts w:ascii="Century Gothic" w:hAnsi="Century Gothic"/>
                <w:szCs w:val="20"/>
              </w:rPr>
              <w:t>I can translate algebraic expressions into real world, verbal situations.</w:t>
            </w:r>
          </w:p>
          <w:p w:rsidR="00CF5F3B" w:rsidRDefault="00CF5F3B" w:rsidP="009D326C">
            <w:pPr>
              <w:tabs>
                <w:tab w:val="left" w:pos="8010"/>
              </w:tabs>
              <w:spacing w:after="0"/>
              <w:rPr>
                <w:rFonts w:ascii="Century Gothic" w:hAnsi="Century Gothic"/>
                <w:sz w:val="20"/>
                <w:szCs w:val="20"/>
              </w:rPr>
            </w:pPr>
          </w:p>
          <w:p w:rsidR="005767B5" w:rsidRPr="00FB6B71" w:rsidRDefault="005767B5" w:rsidP="009D326C">
            <w:pPr>
              <w:tabs>
                <w:tab w:val="left" w:pos="8010"/>
              </w:tabs>
              <w:spacing w:after="0"/>
              <w:rPr>
                <w:rFonts w:ascii="Century Gothic" w:hAnsi="Century Gothic"/>
                <w:sz w:val="20"/>
                <w:szCs w:val="20"/>
              </w:rPr>
            </w:pPr>
            <w:r>
              <w:rPr>
                <w:rFonts w:ascii="Century Gothic" w:hAnsi="Century Gothic"/>
                <w:sz w:val="20"/>
                <w:szCs w:val="20"/>
              </w:rPr>
              <w:t>I can write algebraic expressions that include operations with numbers and with letters representing numbers.</w:t>
            </w:r>
          </w:p>
        </w:tc>
      </w:tr>
    </w:tbl>
    <w:p w:rsidR="009D326C" w:rsidRDefault="009D326C"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p w:rsidR="006D6665" w:rsidRDefault="006D6665" w:rsidP="009D326C">
      <w:pPr>
        <w:tabs>
          <w:tab w:val="left" w:pos="8010"/>
        </w:tabs>
        <w:spacing w:after="0"/>
        <w:rPr>
          <w:rFonts w:ascii="Century Gothic" w:hAnsi="Century Gothic"/>
          <w:sz w:val="20"/>
          <w:szCs w:val="20"/>
        </w:rPr>
      </w:pPr>
    </w:p>
    <w:tbl>
      <w:tblPr>
        <w:tblpPr w:leftFromText="180" w:rightFromText="180" w:vertAnchor="page" w:horzAnchor="margin" w:tblpY="199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05"/>
        <w:gridCol w:w="4945"/>
      </w:tblGrid>
      <w:tr w:rsidR="006D6665" w:rsidRPr="00FB6B71" w:rsidTr="006D6665">
        <w:trPr>
          <w:trHeight w:hRule="exact" w:val="820"/>
        </w:trPr>
        <w:tc>
          <w:tcPr>
            <w:tcW w:w="9350" w:type="dxa"/>
            <w:gridSpan w:val="2"/>
            <w:tcBorders>
              <w:bottom w:val="single" w:sz="4" w:space="0" w:color="000000"/>
            </w:tcBorders>
            <w:shd w:val="clear" w:color="auto" w:fill="C5E0B3" w:themeFill="accent6" w:themeFillTint="66"/>
            <w:vAlign w:val="center"/>
          </w:tcPr>
          <w:p w:rsidR="006D6665" w:rsidRPr="006D6665" w:rsidRDefault="006D6665" w:rsidP="006D6665">
            <w:pPr>
              <w:spacing w:after="0" w:line="240" w:lineRule="auto"/>
              <w:ind w:right="-540"/>
              <w:rPr>
                <w:rFonts w:ascii="Century Gothic" w:hAnsi="Century Gothic"/>
                <w:i/>
                <w:sz w:val="20"/>
                <w:szCs w:val="20"/>
              </w:rPr>
            </w:pPr>
            <w:r>
              <w:rPr>
                <w:rFonts w:ascii="Century Gothic" w:hAnsi="Century Gothic"/>
                <w:b/>
                <w:sz w:val="20"/>
                <w:szCs w:val="20"/>
              </w:rPr>
              <w:lastRenderedPageBreak/>
              <w:t>5. Establish success criteria by i</w:t>
            </w:r>
            <w:r w:rsidRPr="006D6665">
              <w:rPr>
                <w:rFonts w:ascii="Century Gothic" w:hAnsi="Century Gothic"/>
                <w:b/>
                <w:sz w:val="20"/>
                <w:szCs w:val="20"/>
              </w:rPr>
              <w:t>dentify</w:t>
            </w:r>
            <w:r>
              <w:rPr>
                <w:rFonts w:ascii="Century Gothic" w:hAnsi="Century Gothic"/>
                <w:b/>
                <w:sz w:val="20"/>
                <w:szCs w:val="20"/>
              </w:rPr>
              <w:t>ing</w:t>
            </w:r>
            <w:r w:rsidRPr="006D6665">
              <w:rPr>
                <w:rFonts w:ascii="Century Gothic" w:hAnsi="Century Gothic"/>
                <w:b/>
                <w:sz w:val="20"/>
                <w:szCs w:val="20"/>
              </w:rPr>
              <w:t xml:space="preserve"> strong and weak work.</w:t>
            </w:r>
            <w:r w:rsidRPr="006D6665">
              <w:rPr>
                <w:rFonts w:ascii="Century Gothic" w:hAnsi="Century Gothic"/>
                <w:sz w:val="20"/>
                <w:szCs w:val="20"/>
              </w:rPr>
              <w:t xml:space="preserve"> </w:t>
            </w:r>
            <w:r w:rsidRPr="006D6665">
              <w:rPr>
                <w:rFonts w:ascii="Century Gothic" w:hAnsi="Century Gothic"/>
                <w:i/>
                <w:sz w:val="20"/>
                <w:szCs w:val="20"/>
              </w:rPr>
              <w:t xml:space="preserve"> Identify the characteristics of strong and weak work related to the standard and/or element(s). Identify common misconceptions.</w:t>
            </w:r>
          </w:p>
          <w:p w:rsidR="006D6665" w:rsidRPr="006D6665" w:rsidRDefault="006D6665" w:rsidP="006D6665">
            <w:pPr>
              <w:spacing w:after="0"/>
              <w:rPr>
                <w:rFonts w:ascii="Century Gothic" w:hAnsi="Century Gothic"/>
                <w:i/>
                <w:sz w:val="20"/>
                <w:szCs w:val="20"/>
              </w:rPr>
            </w:pPr>
            <w:r w:rsidRPr="006D6665">
              <w:rPr>
                <w:rFonts w:ascii="Century Gothic" w:hAnsi="Century Gothic"/>
                <w:i/>
                <w:sz w:val="20"/>
                <w:szCs w:val="20"/>
              </w:rPr>
              <w:t>.</w:t>
            </w:r>
          </w:p>
        </w:tc>
      </w:tr>
      <w:tr w:rsidR="006D6665" w:rsidRPr="00FB6B71" w:rsidTr="006B5D97">
        <w:trPr>
          <w:trHeight w:val="422"/>
        </w:trPr>
        <w:tc>
          <w:tcPr>
            <w:tcW w:w="4405" w:type="dxa"/>
            <w:shd w:val="clear" w:color="auto" w:fill="A8D08D" w:themeFill="accent6" w:themeFillTint="99"/>
            <w:vAlign w:val="center"/>
          </w:tcPr>
          <w:p w:rsidR="006D6665" w:rsidRPr="00FB6B71" w:rsidRDefault="006D6665" w:rsidP="006B5D97">
            <w:pPr>
              <w:pStyle w:val="ListParagraph"/>
              <w:spacing w:after="0"/>
              <w:ind w:left="0"/>
              <w:jc w:val="center"/>
              <w:rPr>
                <w:rFonts w:ascii="Century Gothic" w:hAnsi="Century Gothic"/>
                <w:b/>
                <w:sz w:val="20"/>
                <w:szCs w:val="20"/>
              </w:rPr>
            </w:pPr>
            <w:r w:rsidRPr="00FB6B71">
              <w:rPr>
                <w:rFonts w:ascii="Century Gothic" w:hAnsi="Century Gothic"/>
                <w:b/>
                <w:sz w:val="20"/>
                <w:szCs w:val="20"/>
              </w:rPr>
              <w:t>Strong Work</w:t>
            </w:r>
          </w:p>
        </w:tc>
        <w:tc>
          <w:tcPr>
            <w:tcW w:w="4945" w:type="dxa"/>
            <w:shd w:val="clear" w:color="auto" w:fill="A8D08D" w:themeFill="accent6" w:themeFillTint="99"/>
            <w:vAlign w:val="center"/>
          </w:tcPr>
          <w:p w:rsidR="006D6665" w:rsidRPr="00FB6B71" w:rsidRDefault="006D6665" w:rsidP="006B5D97">
            <w:pPr>
              <w:pStyle w:val="ListParagraph"/>
              <w:spacing w:after="0"/>
              <w:ind w:left="0"/>
              <w:jc w:val="center"/>
              <w:rPr>
                <w:rFonts w:ascii="Century Gothic" w:hAnsi="Century Gothic"/>
                <w:b/>
                <w:sz w:val="20"/>
                <w:szCs w:val="20"/>
              </w:rPr>
            </w:pPr>
            <w:r w:rsidRPr="00FB6B71">
              <w:rPr>
                <w:rFonts w:ascii="Century Gothic" w:hAnsi="Century Gothic"/>
                <w:b/>
                <w:sz w:val="20"/>
                <w:szCs w:val="20"/>
              </w:rPr>
              <w:t>Weak Work</w:t>
            </w:r>
          </w:p>
        </w:tc>
      </w:tr>
      <w:tr w:rsidR="006D6665" w:rsidRPr="004A7809" w:rsidTr="006B5D97">
        <w:trPr>
          <w:trHeight w:val="3953"/>
        </w:trPr>
        <w:tc>
          <w:tcPr>
            <w:tcW w:w="4405" w:type="dxa"/>
            <w:tcBorders>
              <w:bottom w:val="single" w:sz="4" w:space="0" w:color="000000"/>
            </w:tcBorders>
          </w:tcPr>
          <w:p w:rsidR="006D6665" w:rsidRPr="004D4A64" w:rsidRDefault="006D6665" w:rsidP="006B5D97">
            <w:pPr>
              <w:pStyle w:val="Normal1"/>
              <w:spacing w:after="60" w:line="240" w:lineRule="auto"/>
              <w:rPr>
                <w:rFonts w:ascii="Century Gothic" w:hAnsi="Century Gothic"/>
                <w:szCs w:val="24"/>
              </w:rPr>
            </w:pPr>
            <w:r w:rsidRPr="004D4A64">
              <w:rPr>
                <w:rFonts w:ascii="Century Gothic" w:eastAsia="Times New Roman" w:hAnsi="Century Gothic" w:cs="Times New Roman"/>
                <w:szCs w:val="24"/>
              </w:rPr>
              <w:t xml:space="preserve">Memorization (rapid recall of arithmetic facts or mathematical procedures) is often confused with fluency (a deep understanding of quantity and number). Fluent students: </w:t>
            </w:r>
          </w:p>
          <w:p w:rsidR="006D6665" w:rsidRPr="004D4A64" w:rsidRDefault="006D6665" w:rsidP="006B5D97">
            <w:pPr>
              <w:pStyle w:val="Normal1"/>
              <w:numPr>
                <w:ilvl w:val="0"/>
                <w:numId w:val="10"/>
              </w:numPr>
              <w:spacing w:after="60" w:line="240" w:lineRule="auto"/>
              <w:ind w:left="288" w:hanging="144"/>
              <w:contextualSpacing/>
              <w:rPr>
                <w:rFonts w:ascii="Century Gothic" w:eastAsia="Times New Roman" w:hAnsi="Century Gothic" w:cs="Times New Roman"/>
                <w:szCs w:val="24"/>
              </w:rPr>
            </w:pPr>
            <w:r w:rsidRPr="004D4A64">
              <w:rPr>
                <w:rFonts w:ascii="Century Gothic" w:eastAsia="Times New Roman" w:hAnsi="Century Gothic" w:cs="Times New Roman"/>
                <w:szCs w:val="24"/>
              </w:rPr>
              <w:t xml:space="preserve">flexibly use a combination of deep understanding, number sense, and memorization. </w:t>
            </w:r>
          </w:p>
          <w:p w:rsidR="006D6665" w:rsidRPr="004D4A64" w:rsidRDefault="006D6665" w:rsidP="006B5D97">
            <w:pPr>
              <w:pStyle w:val="Normal1"/>
              <w:numPr>
                <w:ilvl w:val="0"/>
                <w:numId w:val="10"/>
              </w:numPr>
              <w:spacing w:after="60" w:line="240" w:lineRule="auto"/>
              <w:ind w:left="288" w:hanging="144"/>
              <w:contextualSpacing/>
              <w:rPr>
                <w:rFonts w:ascii="Century Gothic" w:eastAsia="Times New Roman" w:hAnsi="Century Gothic" w:cs="Times New Roman"/>
                <w:szCs w:val="24"/>
              </w:rPr>
            </w:pPr>
            <w:r w:rsidRPr="004D4A64">
              <w:rPr>
                <w:rFonts w:ascii="Century Gothic" w:eastAsia="Times New Roman" w:hAnsi="Century Gothic" w:cs="Times New Roman"/>
                <w:szCs w:val="24"/>
              </w:rPr>
              <w:t xml:space="preserve">spend their thinking and processing time unpacking problems and making meaning from them. </w:t>
            </w:r>
          </w:p>
          <w:p w:rsidR="006D6665" w:rsidRPr="004D4A64" w:rsidRDefault="006D6665" w:rsidP="006B5D97">
            <w:pPr>
              <w:pStyle w:val="Normal1"/>
              <w:numPr>
                <w:ilvl w:val="0"/>
                <w:numId w:val="10"/>
              </w:numPr>
              <w:spacing w:after="60" w:line="240" w:lineRule="auto"/>
              <w:ind w:left="288" w:hanging="144"/>
              <w:contextualSpacing/>
              <w:rPr>
                <w:rFonts w:ascii="Century Gothic" w:eastAsia="Times New Roman" w:hAnsi="Century Gothic" w:cs="Times New Roman"/>
                <w:szCs w:val="24"/>
              </w:rPr>
            </w:pPr>
            <w:r w:rsidRPr="004D4A64">
              <w:rPr>
                <w:rFonts w:ascii="Century Gothic" w:eastAsia="Times New Roman" w:hAnsi="Century Gothic" w:cs="Times New Roman"/>
                <w:szCs w:val="24"/>
              </w:rPr>
              <w:t>are able to articulate their reasoning.</w:t>
            </w:r>
          </w:p>
          <w:p w:rsidR="006D6665" w:rsidRPr="004D4A64" w:rsidRDefault="006D6665" w:rsidP="006B5D97">
            <w:pPr>
              <w:spacing w:after="60" w:line="240" w:lineRule="auto"/>
              <w:rPr>
                <w:rFonts w:ascii="Century Gothic" w:hAnsi="Century Gothic"/>
                <w:color w:val="000000"/>
                <w:szCs w:val="24"/>
              </w:rPr>
            </w:pPr>
            <w:r w:rsidRPr="004D4A64">
              <w:rPr>
                <w:rFonts w:ascii="Century Gothic" w:hAnsi="Century Gothic"/>
                <w:color w:val="000000"/>
                <w:szCs w:val="24"/>
              </w:rPr>
              <w:t>When students work with expressions involving variables without a focus on a specific number or numbers that the variable may represent they can better recognize the patterns that occur. It is these patterns that lead to generalizations that lay the foundation for their future work in algebra.</w:t>
            </w:r>
          </w:p>
          <w:p w:rsidR="006D6665" w:rsidRPr="004D4A64" w:rsidRDefault="006D6665" w:rsidP="006B5D97">
            <w:pPr>
              <w:autoSpaceDE w:val="0"/>
              <w:autoSpaceDN w:val="0"/>
              <w:adjustRightInd w:val="0"/>
              <w:spacing w:after="60" w:line="240" w:lineRule="auto"/>
              <w:rPr>
                <w:rFonts w:ascii="Century Gothic" w:hAnsi="Century Gothic"/>
                <w:szCs w:val="24"/>
              </w:rPr>
            </w:pPr>
          </w:p>
        </w:tc>
        <w:tc>
          <w:tcPr>
            <w:tcW w:w="4945" w:type="dxa"/>
            <w:tcBorders>
              <w:bottom w:val="single" w:sz="4" w:space="0" w:color="000000"/>
            </w:tcBorders>
          </w:tcPr>
          <w:p w:rsidR="006D6665" w:rsidRPr="004D4A64" w:rsidRDefault="006D6665" w:rsidP="006B5D97">
            <w:pPr>
              <w:spacing w:after="60" w:line="240" w:lineRule="auto"/>
              <w:rPr>
                <w:rFonts w:ascii="Century Gothic" w:hAnsi="Century Gothic"/>
                <w:szCs w:val="24"/>
                <w:lang w:bidi="en-US"/>
              </w:rPr>
            </w:pPr>
            <w:r w:rsidRPr="004D4A64">
              <w:rPr>
                <w:rFonts w:ascii="Century Gothic" w:hAnsi="Century Gothic"/>
                <w:szCs w:val="24"/>
                <w:lang w:bidi="en-US"/>
              </w:rPr>
              <w:t>COMMON MISCONCEPTIONS</w:t>
            </w:r>
          </w:p>
          <w:p w:rsidR="006D6665" w:rsidRPr="004D4A64" w:rsidRDefault="006D6665" w:rsidP="006B5D97">
            <w:pPr>
              <w:pStyle w:val="ListParagraph"/>
              <w:numPr>
                <w:ilvl w:val="0"/>
                <w:numId w:val="11"/>
              </w:numPr>
              <w:autoSpaceDE w:val="0"/>
              <w:autoSpaceDN w:val="0"/>
              <w:adjustRightInd w:val="0"/>
              <w:spacing w:after="60" w:line="240" w:lineRule="auto"/>
              <w:ind w:left="288" w:hanging="144"/>
              <w:rPr>
                <w:rFonts w:ascii="Century Gothic" w:eastAsiaTheme="minorHAnsi" w:hAnsi="Century Gothic"/>
                <w:szCs w:val="24"/>
              </w:rPr>
            </w:pPr>
            <w:r w:rsidRPr="004D4A64">
              <w:rPr>
                <w:rFonts w:ascii="Century Gothic" w:eastAsiaTheme="minorHAnsi" w:hAnsi="Century Gothic"/>
                <w:szCs w:val="24"/>
              </w:rPr>
              <w:t xml:space="preserve">The mnemonic PEMDAS can mislead students into thinking that addition must come before subtraction and multiplication must come before division.  </w:t>
            </w:r>
          </w:p>
          <w:p w:rsidR="006D6665" w:rsidRPr="004D4A64" w:rsidRDefault="006D6665" w:rsidP="006B5D97">
            <w:pPr>
              <w:pStyle w:val="ListParagraph"/>
              <w:numPr>
                <w:ilvl w:val="0"/>
                <w:numId w:val="11"/>
              </w:numPr>
              <w:spacing w:after="60" w:line="240" w:lineRule="auto"/>
              <w:ind w:left="288" w:hanging="144"/>
              <w:rPr>
                <w:rFonts w:ascii="Century Gothic" w:eastAsiaTheme="minorHAnsi" w:hAnsi="Century Gothic"/>
                <w:szCs w:val="24"/>
              </w:rPr>
            </w:pPr>
            <w:r w:rsidRPr="004D4A64">
              <w:rPr>
                <w:rFonts w:ascii="Century Gothic" w:eastAsiaTheme="minorHAnsi" w:hAnsi="Century Gothic"/>
                <w:szCs w:val="24"/>
              </w:rPr>
              <w:t xml:space="preserve">Students fail to see juxtaposition (side by side) as indicating multiplication.  For example, evaluating 3x as 35 when x = 5 instead of 3 times 5 = 15.  Also, students may rewrite 8 – 2a as 6a.  </w:t>
            </w:r>
          </w:p>
          <w:p w:rsidR="006D6665" w:rsidRPr="004D4A64" w:rsidRDefault="006D6665" w:rsidP="006B5D97">
            <w:pPr>
              <w:pStyle w:val="ListParagraph"/>
              <w:numPr>
                <w:ilvl w:val="0"/>
                <w:numId w:val="11"/>
              </w:numPr>
              <w:spacing w:after="60" w:line="240" w:lineRule="auto"/>
              <w:ind w:left="288" w:hanging="144"/>
              <w:rPr>
                <w:rFonts w:ascii="Century Gothic" w:eastAsiaTheme="minorHAnsi" w:hAnsi="Century Gothic"/>
                <w:szCs w:val="24"/>
              </w:rPr>
            </w:pPr>
            <w:r w:rsidRPr="004D4A64">
              <w:rPr>
                <w:rFonts w:ascii="Century Gothic" w:eastAsiaTheme="minorHAnsi" w:hAnsi="Century Gothic"/>
                <w:szCs w:val="24"/>
              </w:rPr>
              <w:t>Students also miss the understood “1” in front of a lone variable like a or x or p.  For example, not realizing that 4a + a is 5a.</w:t>
            </w:r>
          </w:p>
          <w:p w:rsidR="006D6665" w:rsidRPr="004A7809" w:rsidRDefault="006D6665" w:rsidP="006B5D97">
            <w:pPr>
              <w:pStyle w:val="ListParagraph"/>
              <w:numPr>
                <w:ilvl w:val="0"/>
                <w:numId w:val="11"/>
              </w:numPr>
              <w:autoSpaceDE w:val="0"/>
              <w:autoSpaceDN w:val="0"/>
              <w:adjustRightInd w:val="0"/>
              <w:spacing w:after="60" w:line="240" w:lineRule="auto"/>
              <w:ind w:left="288" w:hanging="144"/>
              <w:rPr>
                <w:rFonts w:ascii="Century Gothic" w:eastAsiaTheme="minorHAnsi" w:hAnsi="Century Gothic"/>
                <w:color w:val="000000"/>
                <w:szCs w:val="24"/>
              </w:rPr>
            </w:pPr>
            <w:r w:rsidRPr="004D4A64">
              <w:rPr>
                <w:rFonts w:ascii="Century Gothic" w:eastAsiaTheme="minorHAnsi" w:hAnsi="Century Gothic"/>
                <w:color w:val="000000"/>
                <w:szCs w:val="24"/>
              </w:rPr>
              <w:t>Many of the misconceptions when dealing with expressions stem from the misunderstanding/reading of the expression. For example, knowing the operations that are being referenced with notation like x</w:t>
            </w:r>
            <w:r w:rsidRPr="004D4A64">
              <w:rPr>
                <w:rFonts w:ascii="Century Gothic" w:eastAsiaTheme="minorHAnsi" w:hAnsi="Century Gothic"/>
                <w:color w:val="000000"/>
                <w:szCs w:val="24"/>
                <w:vertAlign w:val="superscript"/>
              </w:rPr>
              <w:t>3</w:t>
            </w:r>
            <w:r w:rsidRPr="004D4A64">
              <w:rPr>
                <w:rFonts w:ascii="Century Gothic" w:eastAsiaTheme="minorHAnsi" w:hAnsi="Century Gothic"/>
                <w:color w:val="000000"/>
                <w:szCs w:val="24"/>
              </w:rPr>
              <w:t>, 4</w:t>
            </w:r>
            <w:r w:rsidRPr="004D4A64">
              <w:rPr>
                <w:rFonts w:ascii="Century Gothic" w:eastAsiaTheme="minorHAnsi" w:hAnsi="Century Gothic"/>
                <w:iCs/>
                <w:color w:val="000000"/>
                <w:szCs w:val="24"/>
              </w:rPr>
              <w:t>x</w:t>
            </w:r>
            <w:r w:rsidRPr="004D4A64">
              <w:rPr>
                <w:rFonts w:ascii="Century Gothic" w:eastAsiaTheme="minorHAnsi" w:hAnsi="Century Gothic"/>
                <w:color w:val="000000"/>
                <w:szCs w:val="24"/>
              </w:rPr>
              <w:t>, 3(</w:t>
            </w:r>
            <w:r w:rsidRPr="004D4A64">
              <w:rPr>
                <w:rFonts w:ascii="Century Gothic" w:eastAsiaTheme="minorHAnsi" w:hAnsi="Century Gothic"/>
                <w:iCs/>
                <w:color w:val="000000"/>
                <w:szCs w:val="24"/>
              </w:rPr>
              <w:t xml:space="preserve">x </w:t>
            </w:r>
            <w:r w:rsidRPr="004D4A64">
              <w:rPr>
                <w:rFonts w:ascii="Century Gothic" w:eastAsiaTheme="minorHAnsi" w:hAnsi="Century Gothic"/>
                <w:color w:val="000000"/>
                <w:szCs w:val="24"/>
              </w:rPr>
              <w:t>+ 2</w:t>
            </w:r>
            <w:r w:rsidRPr="004D4A64">
              <w:rPr>
                <w:rFonts w:ascii="Century Gothic" w:eastAsiaTheme="minorHAnsi" w:hAnsi="Century Gothic"/>
                <w:iCs/>
                <w:color w:val="000000"/>
                <w:szCs w:val="24"/>
              </w:rPr>
              <w:t>y</w:t>
            </w:r>
            <w:r w:rsidRPr="004D4A64">
              <w:rPr>
                <w:rFonts w:ascii="Century Gothic" w:eastAsiaTheme="minorHAnsi" w:hAnsi="Century Gothic"/>
                <w:color w:val="000000"/>
                <w:szCs w:val="24"/>
              </w:rPr>
              <w:t>) is critical. The fact that x</w:t>
            </w:r>
            <w:r w:rsidRPr="004D4A64">
              <w:rPr>
                <w:rFonts w:ascii="Century Gothic" w:eastAsiaTheme="minorHAnsi" w:hAnsi="Century Gothic"/>
                <w:color w:val="000000"/>
                <w:szCs w:val="24"/>
                <w:vertAlign w:val="superscript"/>
              </w:rPr>
              <w:t>3</w:t>
            </w:r>
            <w:r w:rsidRPr="004D4A64">
              <w:rPr>
                <w:rFonts w:ascii="Century Gothic" w:eastAsiaTheme="minorHAnsi" w:hAnsi="Century Gothic"/>
                <w:color w:val="000000"/>
                <w:szCs w:val="24"/>
              </w:rPr>
              <w:t xml:space="preserve"> means (x)(x)(x)</w:t>
            </w:r>
            <w:r w:rsidRPr="004D4A64">
              <w:rPr>
                <w:rFonts w:ascii="Century Gothic" w:eastAsiaTheme="minorHAnsi" w:hAnsi="Century Gothic"/>
                <w:iCs/>
                <w:color w:val="000000"/>
                <w:szCs w:val="24"/>
              </w:rPr>
              <w:t xml:space="preserve"> </w:t>
            </w:r>
            <w:r w:rsidRPr="004D4A64">
              <w:rPr>
                <w:rFonts w:ascii="Century Gothic" w:eastAsiaTheme="minorHAnsi" w:hAnsi="Century Gothic"/>
                <w:color w:val="000000"/>
                <w:szCs w:val="24"/>
              </w:rPr>
              <w:t xml:space="preserve">which is </w:t>
            </w:r>
            <w:r w:rsidRPr="004D4A64">
              <w:rPr>
                <w:rFonts w:ascii="Century Gothic" w:eastAsiaTheme="minorHAnsi" w:hAnsi="Century Gothic"/>
                <w:iCs/>
                <w:color w:val="000000"/>
                <w:szCs w:val="24"/>
              </w:rPr>
              <w:t xml:space="preserve">x </w:t>
            </w:r>
            <w:r w:rsidRPr="004D4A64">
              <w:rPr>
                <w:rFonts w:ascii="Century Gothic" w:eastAsiaTheme="minorHAnsi" w:hAnsi="Century Gothic"/>
                <w:color w:val="000000"/>
                <w:szCs w:val="24"/>
              </w:rPr>
              <w:t xml:space="preserve">times </w:t>
            </w:r>
            <w:r w:rsidRPr="004D4A64">
              <w:rPr>
                <w:rFonts w:ascii="Century Gothic" w:eastAsiaTheme="minorHAnsi" w:hAnsi="Century Gothic"/>
                <w:iCs/>
                <w:color w:val="000000"/>
                <w:szCs w:val="24"/>
              </w:rPr>
              <w:t xml:space="preserve">x </w:t>
            </w:r>
            <w:r w:rsidRPr="004D4A64">
              <w:rPr>
                <w:rFonts w:ascii="Century Gothic" w:eastAsiaTheme="minorHAnsi" w:hAnsi="Century Gothic"/>
                <w:color w:val="000000"/>
                <w:szCs w:val="24"/>
              </w:rPr>
              <w:t xml:space="preserve">times </w:t>
            </w:r>
            <w:r w:rsidRPr="004D4A64">
              <w:rPr>
                <w:rFonts w:ascii="Century Gothic" w:eastAsiaTheme="minorHAnsi" w:hAnsi="Century Gothic"/>
                <w:iCs/>
                <w:color w:val="000000"/>
                <w:szCs w:val="24"/>
              </w:rPr>
              <w:t>x</w:t>
            </w:r>
            <w:r w:rsidRPr="004D4A64">
              <w:rPr>
                <w:rFonts w:ascii="Century Gothic" w:eastAsiaTheme="minorHAnsi" w:hAnsi="Century Gothic"/>
                <w:color w:val="000000"/>
                <w:szCs w:val="24"/>
              </w:rPr>
              <w:t>, not 3</w:t>
            </w:r>
            <w:r w:rsidRPr="004D4A64">
              <w:rPr>
                <w:rFonts w:ascii="Century Gothic" w:eastAsiaTheme="minorHAnsi" w:hAnsi="Century Gothic"/>
                <w:iCs/>
                <w:color w:val="000000"/>
                <w:szCs w:val="24"/>
              </w:rPr>
              <w:t xml:space="preserve">x </w:t>
            </w:r>
            <w:r w:rsidRPr="004D4A64">
              <w:rPr>
                <w:rFonts w:ascii="Century Gothic" w:eastAsiaTheme="minorHAnsi" w:hAnsi="Century Gothic"/>
                <w:color w:val="000000"/>
                <w:szCs w:val="24"/>
              </w:rPr>
              <w:t xml:space="preserve">or 3 times </w:t>
            </w:r>
            <w:r w:rsidRPr="004D4A64">
              <w:rPr>
                <w:rFonts w:ascii="Century Gothic" w:eastAsiaTheme="minorHAnsi" w:hAnsi="Century Gothic"/>
                <w:iCs/>
                <w:color w:val="000000"/>
                <w:szCs w:val="24"/>
              </w:rPr>
              <w:t>x</w:t>
            </w:r>
            <w:r w:rsidRPr="004D4A64">
              <w:rPr>
                <w:rFonts w:ascii="Century Gothic" w:eastAsiaTheme="minorHAnsi" w:hAnsi="Century Gothic"/>
                <w:color w:val="000000"/>
                <w:szCs w:val="24"/>
              </w:rPr>
              <w:t>; 4</w:t>
            </w:r>
            <w:r w:rsidRPr="004D4A64">
              <w:rPr>
                <w:rFonts w:ascii="Century Gothic" w:eastAsiaTheme="minorHAnsi" w:hAnsi="Century Gothic"/>
                <w:iCs/>
                <w:color w:val="000000"/>
                <w:szCs w:val="24"/>
              </w:rPr>
              <w:t xml:space="preserve">x </w:t>
            </w:r>
            <w:r w:rsidRPr="004D4A64">
              <w:rPr>
                <w:rFonts w:ascii="Century Gothic" w:eastAsiaTheme="minorHAnsi" w:hAnsi="Century Gothic"/>
                <w:color w:val="000000"/>
                <w:szCs w:val="24"/>
              </w:rPr>
              <w:t xml:space="preserve">means 4 times </w:t>
            </w:r>
            <w:r w:rsidRPr="004D4A64">
              <w:rPr>
                <w:rFonts w:ascii="Century Gothic" w:eastAsiaTheme="minorHAnsi" w:hAnsi="Century Gothic"/>
                <w:iCs/>
                <w:color w:val="000000"/>
                <w:szCs w:val="24"/>
              </w:rPr>
              <w:t xml:space="preserve">x </w:t>
            </w:r>
            <w:r w:rsidRPr="004D4A64">
              <w:rPr>
                <w:rFonts w:ascii="Century Gothic" w:eastAsiaTheme="minorHAnsi" w:hAnsi="Century Gothic"/>
                <w:color w:val="000000"/>
                <w:szCs w:val="24"/>
              </w:rPr>
              <w:t xml:space="preserve">or </w:t>
            </w:r>
            <w:r w:rsidRPr="004D4A64">
              <w:rPr>
                <w:rFonts w:ascii="Century Gothic" w:eastAsiaTheme="minorHAnsi" w:hAnsi="Century Gothic"/>
                <w:iCs/>
                <w:color w:val="000000"/>
                <w:szCs w:val="24"/>
              </w:rPr>
              <w:t xml:space="preserve">x </w:t>
            </w:r>
            <w:r w:rsidRPr="004D4A64">
              <w:rPr>
                <w:rFonts w:ascii="Century Gothic" w:eastAsiaTheme="minorHAnsi" w:hAnsi="Century Gothic"/>
                <w:color w:val="000000"/>
                <w:szCs w:val="24"/>
              </w:rPr>
              <w:t xml:space="preserve">+ </w:t>
            </w:r>
            <w:r w:rsidRPr="004D4A64">
              <w:rPr>
                <w:rFonts w:ascii="Century Gothic" w:eastAsiaTheme="minorHAnsi" w:hAnsi="Century Gothic"/>
                <w:iCs/>
                <w:color w:val="000000"/>
                <w:szCs w:val="24"/>
              </w:rPr>
              <w:t xml:space="preserve">x </w:t>
            </w:r>
            <w:r w:rsidRPr="004D4A64">
              <w:rPr>
                <w:rFonts w:ascii="Century Gothic" w:eastAsiaTheme="minorHAnsi" w:hAnsi="Century Gothic"/>
                <w:color w:val="000000"/>
                <w:szCs w:val="24"/>
              </w:rPr>
              <w:t xml:space="preserve">+ </w:t>
            </w:r>
            <w:r w:rsidRPr="004D4A64">
              <w:rPr>
                <w:rFonts w:ascii="Century Gothic" w:eastAsiaTheme="minorHAnsi" w:hAnsi="Century Gothic"/>
                <w:iCs/>
                <w:color w:val="000000"/>
                <w:szCs w:val="24"/>
              </w:rPr>
              <w:t xml:space="preserve">x </w:t>
            </w:r>
            <w:r w:rsidRPr="004D4A64">
              <w:rPr>
                <w:rFonts w:ascii="Century Gothic" w:eastAsiaTheme="minorHAnsi" w:hAnsi="Century Gothic"/>
                <w:color w:val="000000"/>
                <w:szCs w:val="24"/>
              </w:rPr>
              <w:t xml:space="preserve">+ </w:t>
            </w:r>
            <w:r w:rsidRPr="004D4A64">
              <w:rPr>
                <w:rFonts w:ascii="Century Gothic" w:eastAsiaTheme="minorHAnsi" w:hAnsi="Century Gothic"/>
                <w:iCs/>
                <w:color w:val="000000"/>
                <w:szCs w:val="24"/>
              </w:rPr>
              <w:t>x</w:t>
            </w:r>
            <w:r w:rsidRPr="004D4A64">
              <w:rPr>
                <w:rFonts w:ascii="Century Gothic" w:eastAsiaTheme="minorHAnsi" w:hAnsi="Century Gothic"/>
                <w:color w:val="000000"/>
                <w:szCs w:val="24"/>
              </w:rPr>
              <w:t xml:space="preserve">, not forty-something. </w:t>
            </w:r>
          </w:p>
        </w:tc>
      </w:tr>
    </w:tbl>
    <w:p w:rsidR="006D6665" w:rsidRDefault="006D6665" w:rsidP="009D326C">
      <w:pPr>
        <w:tabs>
          <w:tab w:val="left" w:pos="8010"/>
        </w:tabs>
        <w:spacing w:after="0"/>
        <w:rPr>
          <w:rFonts w:ascii="Century Gothic" w:hAnsi="Century Gothic"/>
          <w:sz w:val="20"/>
          <w:szCs w:val="20"/>
        </w:rPr>
      </w:pPr>
    </w:p>
    <w:p w:rsidR="006D6665" w:rsidRPr="006D6665" w:rsidRDefault="006D6665" w:rsidP="006D6665">
      <w:pPr>
        <w:rPr>
          <w:rFonts w:ascii="Century Gothic" w:hAnsi="Century Gothic"/>
          <w:sz w:val="20"/>
          <w:szCs w:val="20"/>
        </w:rPr>
      </w:pPr>
    </w:p>
    <w:p w:rsidR="006D6665" w:rsidRPr="006D6665" w:rsidRDefault="006D6665" w:rsidP="006D6665">
      <w:pPr>
        <w:rPr>
          <w:rFonts w:ascii="Century Gothic" w:hAnsi="Century Gothic"/>
          <w:sz w:val="20"/>
          <w:szCs w:val="20"/>
        </w:rPr>
      </w:pPr>
    </w:p>
    <w:p w:rsidR="006D6665" w:rsidRPr="006D6665" w:rsidRDefault="006D6665" w:rsidP="006D6665">
      <w:pPr>
        <w:rPr>
          <w:rFonts w:ascii="Century Gothic" w:hAnsi="Century Gothic"/>
          <w:sz w:val="20"/>
          <w:szCs w:val="20"/>
        </w:rPr>
      </w:pPr>
    </w:p>
    <w:p w:rsidR="006D6665" w:rsidRPr="006D6665" w:rsidRDefault="006D6665" w:rsidP="006D6665">
      <w:pPr>
        <w:rPr>
          <w:rFonts w:ascii="Century Gothic" w:hAnsi="Century Gothic"/>
          <w:sz w:val="20"/>
          <w:szCs w:val="20"/>
        </w:rPr>
      </w:pPr>
    </w:p>
    <w:p w:rsidR="006D6665" w:rsidRPr="006D6665" w:rsidRDefault="006D6665" w:rsidP="006D6665">
      <w:pPr>
        <w:rPr>
          <w:rFonts w:ascii="Century Gothic" w:hAnsi="Century Gothic"/>
          <w:sz w:val="20"/>
          <w:szCs w:val="20"/>
        </w:rPr>
      </w:pPr>
    </w:p>
    <w:p w:rsidR="006D6665" w:rsidRPr="006D6665" w:rsidRDefault="006D6665" w:rsidP="006D6665">
      <w:pPr>
        <w:rPr>
          <w:rFonts w:ascii="Century Gothic" w:hAnsi="Century Gothic"/>
          <w:sz w:val="20"/>
          <w:szCs w:val="20"/>
        </w:rPr>
      </w:pPr>
    </w:p>
    <w:p w:rsidR="006D6665" w:rsidRPr="006D6665" w:rsidRDefault="006D6665" w:rsidP="006D6665">
      <w:pPr>
        <w:rPr>
          <w:rFonts w:ascii="Century Gothic" w:hAnsi="Century Gothic"/>
          <w:sz w:val="20"/>
          <w:szCs w:val="20"/>
        </w:rPr>
      </w:pPr>
    </w:p>
    <w:p w:rsidR="006D6665" w:rsidRDefault="006D6665" w:rsidP="006D6665">
      <w:pPr>
        <w:rPr>
          <w:rFonts w:ascii="Century Gothic" w:hAnsi="Century Gothic"/>
          <w:sz w:val="20"/>
          <w:szCs w:val="20"/>
        </w:rPr>
      </w:pPr>
    </w:p>
    <w:p w:rsidR="006D6665" w:rsidRPr="006D6665" w:rsidRDefault="006D6665" w:rsidP="006D6665">
      <w:pPr>
        <w:jc w:val="center"/>
        <w:rPr>
          <w:rFonts w:ascii="Century Gothic" w:hAnsi="Century Gothic"/>
          <w:sz w:val="20"/>
          <w:szCs w:val="20"/>
        </w:rPr>
      </w:pPr>
    </w:p>
    <w:sectPr w:rsidR="006D6665" w:rsidRPr="006D6665" w:rsidSect="00361C52">
      <w:pgSz w:w="12240" w:h="15840"/>
      <w:pgMar w:top="2160" w:right="1440" w:bottom="1152" w:left="1440" w:header="720" w:footer="720" w:gutter="0"/>
      <w:pgBorders w:offsetFrom="page">
        <w:top w:val="double" w:sz="6" w:space="24" w:color="auto"/>
        <w:left w:val="double" w:sz="6" w:space="24" w:color="auto"/>
        <w:bottom w:val="double" w:sz="6" w:space="24" w:color="auto"/>
        <w:right w:val="double" w:sz="6"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DC8" w:rsidRDefault="00682DC8" w:rsidP="009D15B7">
      <w:pPr>
        <w:spacing w:after="0" w:line="240" w:lineRule="auto"/>
      </w:pPr>
      <w:r>
        <w:separator/>
      </w:r>
    </w:p>
  </w:endnote>
  <w:endnote w:type="continuationSeparator" w:id="0">
    <w:p w:rsidR="00682DC8" w:rsidRDefault="00682DC8" w:rsidP="009D15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326C" w:rsidRPr="009D326C" w:rsidRDefault="009D326C" w:rsidP="009D326C">
    <w:pPr>
      <w:pStyle w:val="Footer"/>
      <w:jc w:val="center"/>
      <w:rPr>
        <w:rFonts w:ascii="Times New Roman" w:hAnsi="Times New Roman"/>
        <w:sz w:val="18"/>
        <w:szCs w:val="20"/>
      </w:rPr>
    </w:pPr>
    <w:r w:rsidRPr="009D326C">
      <w:rPr>
        <w:rFonts w:ascii="Times New Roman" w:hAnsi="Times New Roman"/>
        <w:sz w:val="18"/>
        <w:szCs w:val="20"/>
      </w:rPr>
      <w:t xml:space="preserve">Richard Woods, Georgia’s School Superintendent  </w:t>
    </w:r>
  </w:p>
  <w:p w:rsidR="009D15B7" w:rsidRDefault="006D6665" w:rsidP="009D326C">
    <w:pPr>
      <w:pStyle w:val="Footer"/>
      <w:jc w:val="center"/>
      <w:rPr>
        <w:rFonts w:ascii="Times New Roman" w:hAnsi="Times New Roman"/>
        <w:sz w:val="18"/>
        <w:szCs w:val="20"/>
      </w:rPr>
    </w:pPr>
    <w:r>
      <w:rPr>
        <w:rFonts w:ascii="Times New Roman" w:hAnsi="Times New Roman"/>
        <w:sz w:val="18"/>
        <w:szCs w:val="20"/>
      </w:rPr>
      <w:t>September</w:t>
    </w:r>
    <w:r w:rsidR="009D326C">
      <w:rPr>
        <w:rFonts w:ascii="Times New Roman" w:hAnsi="Times New Roman"/>
        <w:sz w:val="18"/>
        <w:szCs w:val="20"/>
      </w:rPr>
      <w:t xml:space="preserve"> 2016</w:t>
    </w:r>
    <w:r w:rsidR="009D326C" w:rsidRPr="009D326C">
      <w:rPr>
        <w:rFonts w:ascii="Times New Roman" w:hAnsi="Times New Roman"/>
        <w:sz w:val="18"/>
        <w:szCs w:val="20"/>
      </w:rPr>
      <w:t xml:space="preserve"> </w:t>
    </w:r>
    <w:r w:rsidR="009D326C" w:rsidRPr="009D326C">
      <w:rPr>
        <w:rFonts w:ascii="Times New Roman" w:hAnsi="Times New Roman"/>
        <w:color w:val="404040"/>
        <w:sz w:val="18"/>
        <w:szCs w:val="20"/>
      </w:rPr>
      <w:sym w:font="Symbol" w:char="00B7"/>
    </w:r>
    <w:r w:rsidR="009D326C" w:rsidRPr="009D326C">
      <w:rPr>
        <w:rFonts w:ascii="Times New Roman" w:hAnsi="Times New Roman"/>
        <w:color w:val="404040"/>
        <w:sz w:val="18"/>
        <w:szCs w:val="20"/>
      </w:rPr>
      <w:t xml:space="preserve"> </w:t>
    </w:r>
    <w:r w:rsidR="009D326C" w:rsidRPr="009D326C">
      <w:rPr>
        <w:rFonts w:ascii="Times New Roman" w:hAnsi="Times New Roman"/>
        <w:sz w:val="18"/>
        <w:szCs w:val="20"/>
      </w:rPr>
      <w:t xml:space="preserve">Page </w:t>
    </w:r>
    <w:r w:rsidR="009D326C" w:rsidRPr="009D326C">
      <w:rPr>
        <w:rFonts w:ascii="Times New Roman" w:hAnsi="Times New Roman"/>
        <w:sz w:val="18"/>
        <w:szCs w:val="20"/>
      </w:rPr>
      <w:fldChar w:fldCharType="begin"/>
    </w:r>
    <w:r w:rsidR="009D326C" w:rsidRPr="009D326C">
      <w:rPr>
        <w:rFonts w:ascii="Times New Roman" w:hAnsi="Times New Roman"/>
        <w:sz w:val="18"/>
        <w:szCs w:val="20"/>
      </w:rPr>
      <w:instrText xml:space="preserve"> PAGE  \* Arabic  \* MERGEFORMAT </w:instrText>
    </w:r>
    <w:r w:rsidR="009D326C" w:rsidRPr="009D326C">
      <w:rPr>
        <w:rFonts w:ascii="Times New Roman" w:hAnsi="Times New Roman"/>
        <w:sz w:val="18"/>
        <w:szCs w:val="20"/>
      </w:rPr>
      <w:fldChar w:fldCharType="separate"/>
    </w:r>
    <w:r w:rsidR="00CD5E80">
      <w:rPr>
        <w:rFonts w:ascii="Times New Roman" w:hAnsi="Times New Roman"/>
        <w:noProof/>
        <w:sz w:val="18"/>
        <w:szCs w:val="20"/>
      </w:rPr>
      <w:t>1</w:t>
    </w:r>
    <w:r w:rsidR="009D326C" w:rsidRPr="009D326C">
      <w:rPr>
        <w:rFonts w:ascii="Times New Roman" w:hAnsi="Times New Roman"/>
        <w:sz w:val="18"/>
        <w:szCs w:val="20"/>
      </w:rPr>
      <w:fldChar w:fldCharType="end"/>
    </w:r>
    <w:r w:rsidR="009D326C" w:rsidRPr="009D326C">
      <w:rPr>
        <w:rFonts w:ascii="Times New Roman" w:hAnsi="Times New Roman"/>
        <w:sz w:val="18"/>
        <w:szCs w:val="20"/>
      </w:rPr>
      <w:t xml:space="preserve"> of </w:t>
    </w:r>
    <w:r>
      <w:rPr>
        <w:rFonts w:ascii="Times New Roman" w:hAnsi="Times New Roman"/>
        <w:sz w:val="18"/>
        <w:szCs w:val="20"/>
      </w:rPr>
      <w:t>5</w:t>
    </w:r>
  </w:p>
  <w:p w:rsidR="009D326C" w:rsidRPr="009D326C" w:rsidRDefault="009D326C" w:rsidP="009D326C">
    <w:pPr>
      <w:pStyle w:val="Footer"/>
      <w:jc w:val="center"/>
      <w:rPr>
        <w:rFonts w:ascii="Times New Roman" w:hAnsi="Times New Roman"/>
        <w:sz w:val="18"/>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DC8" w:rsidRDefault="00682DC8" w:rsidP="009D15B7">
      <w:pPr>
        <w:spacing w:after="0" w:line="240" w:lineRule="auto"/>
      </w:pPr>
      <w:r>
        <w:separator/>
      </w:r>
    </w:p>
  </w:footnote>
  <w:footnote w:type="continuationSeparator" w:id="0">
    <w:p w:rsidR="00682DC8" w:rsidRDefault="00682DC8" w:rsidP="009D15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201" w:rsidRPr="00467D20" w:rsidRDefault="00467D20" w:rsidP="006E7201">
    <w:pPr>
      <w:pStyle w:val="Header"/>
      <w:jc w:val="center"/>
      <w:rPr>
        <w:rFonts w:ascii="Century Gothic" w:hAnsi="Century Gothic"/>
        <w:b/>
        <w:sz w:val="24"/>
        <w:szCs w:val="24"/>
      </w:rPr>
    </w:pPr>
    <w:r w:rsidRPr="00467D20">
      <w:rPr>
        <w:rFonts w:ascii="Century Gothic" w:hAnsi="Century Gothic"/>
        <w:b/>
        <w:noProof/>
        <w:sz w:val="24"/>
        <w:szCs w:val="24"/>
      </w:rPr>
      <w:drawing>
        <wp:anchor distT="0" distB="0" distL="114300" distR="114300" simplePos="0" relativeHeight="251658240" behindDoc="0" locked="0" layoutInCell="1" allowOverlap="1" wp14:anchorId="280B28CF" wp14:editId="4F295E0C">
          <wp:simplePos x="0" y="0"/>
          <wp:positionH relativeFrom="column">
            <wp:posOffset>-552449</wp:posOffset>
          </wp:positionH>
          <wp:positionV relativeFrom="paragraph">
            <wp:posOffset>-104775</wp:posOffset>
          </wp:positionV>
          <wp:extent cx="1047750" cy="641658"/>
          <wp:effectExtent l="0" t="0" r="0" b="635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2015.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52292" cy="644439"/>
                  </a:xfrm>
                  <a:prstGeom prst="rect">
                    <a:avLst/>
                  </a:prstGeom>
                </pic:spPr>
              </pic:pic>
            </a:graphicData>
          </a:graphic>
          <wp14:sizeRelH relativeFrom="margin">
            <wp14:pctWidth>0</wp14:pctWidth>
          </wp14:sizeRelH>
          <wp14:sizeRelV relativeFrom="margin">
            <wp14:pctHeight>0</wp14:pctHeight>
          </wp14:sizeRelV>
        </wp:anchor>
      </w:drawing>
    </w:r>
    <w:r w:rsidRPr="00467D20">
      <w:rPr>
        <w:rFonts w:ascii="Century Gothic" w:hAnsi="Century Gothic"/>
        <w:b/>
        <w:noProof/>
        <w:sz w:val="24"/>
        <w:szCs w:val="24"/>
      </w:rPr>
      <w:drawing>
        <wp:anchor distT="0" distB="0" distL="114300" distR="114300" simplePos="0" relativeHeight="251659264" behindDoc="0" locked="0" layoutInCell="1" allowOverlap="1" wp14:anchorId="28725F22" wp14:editId="46B85113">
          <wp:simplePos x="0" y="0"/>
          <wp:positionH relativeFrom="column">
            <wp:posOffset>4805045</wp:posOffset>
          </wp:positionH>
          <wp:positionV relativeFrom="paragraph">
            <wp:posOffset>-219075</wp:posOffset>
          </wp:positionV>
          <wp:extent cx="2002717" cy="78803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DE Logo 10.2015.png"/>
                  <pic:cNvPicPr/>
                </pic:nvPicPr>
                <pic:blipFill>
                  <a:blip r:embed="rId2">
                    <a:extLst>
                      <a:ext uri="{28A0092B-C50C-407E-A947-70E740481C1C}">
                        <a14:useLocalDpi xmlns:a14="http://schemas.microsoft.com/office/drawing/2010/main" val="0"/>
                      </a:ext>
                    </a:extLst>
                  </a:blip>
                  <a:stretch>
                    <a:fillRect/>
                  </a:stretch>
                </pic:blipFill>
                <pic:spPr>
                  <a:xfrm>
                    <a:off x="0" y="0"/>
                    <a:ext cx="2002717" cy="788035"/>
                  </a:xfrm>
                  <a:prstGeom prst="rect">
                    <a:avLst/>
                  </a:prstGeom>
                </pic:spPr>
              </pic:pic>
            </a:graphicData>
          </a:graphic>
          <wp14:sizeRelH relativeFrom="margin">
            <wp14:pctWidth>0</wp14:pctWidth>
          </wp14:sizeRelH>
          <wp14:sizeRelV relativeFrom="margin">
            <wp14:pctHeight>0</wp14:pctHeight>
          </wp14:sizeRelV>
        </wp:anchor>
      </w:drawing>
    </w:r>
    <w:r w:rsidR="006E7201" w:rsidRPr="00467D20">
      <w:rPr>
        <w:rFonts w:ascii="Century Gothic" w:hAnsi="Century Gothic"/>
        <w:b/>
        <w:sz w:val="24"/>
        <w:szCs w:val="24"/>
      </w:rPr>
      <w:t>Georgia Department of Education</w:t>
    </w:r>
  </w:p>
  <w:p w:rsidR="00467D20" w:rsidRPr="00467D20" w:rsidRDefault="00467D20" w:rsidP="006E7201">
    <w:pPr>
      <w:pStyle w:val="Header"/>
      <w:jc w:val="center"/>
      <w:rPr>
        <w:rFonts w:ascii="Century Gothic" w:hAnsi="Century Gothic"/>
        <w:b/>
        <w:sz w:val="24"/>
        <w:szCs w:val="24"/>
      </w:rPr>
    </w:pPr>
    <w:r w:rsidRPr="00467D20">
      <w:rPr>
        <w:rFonts w:ascii="Century Gothic" w:hAnsi="Century Gothic"/>
        <w:b/>
        <w:sz w:val="24"/>
        <w:szCs w:val="24"/>
      </w:rPr>
      <w:t>Deconstructing Georgia Standards of Excellence</w:t>
    </w:r>
  </w:p>
  <w:p w:rsidR="009D15B7" w:rsidRPr="00467D20" w:rsidRDefault="005767B5" w:rsidP="006E7201">
    <w:pPr>
      <w:pStyle w:val="Header"/>
      <w:jc w:val="center"/>
      <w:rPr>
        <w:rFonts w:ascii="Century Gothic" w:hAnsi="Century Gothic"/>
        <w:b/>
        <w:sz w:val="24"/>
        <w:szCs w:val="24"/>
      </w:rPr>
    </w:pPr>
    <w:r>
      <w:rPr>
        <w:rFonts w:ascii="Century Gothic" w:hAnsi="Century Gothic"/>
        <w:b/>
        <w:sz w:val="24"/>
        <w:szCs w:val="24"/>
      </w:rPr>
      <w:t xml:space="preserve">Mathematics Standard/Element Using </w:t>
    </w:r>
    <w:r w:rsidR="00033CCF" w:rsidRPr="00467D20">
      <w:rPr>
        <w:rFonts w:ascii="Century Gothic" w:hAnsi="Century Gothic"/>
        <w:b/>
        <w:sz w:val="24"/>
        <w:szCs w:val="24"/>
      </w:rPr>
      <w:t>The 5-Step Protocol</w:t>
    </w:r>
    <w:r w:rsidR="00020A6C" w:rsidRPr="00467D20">
      <w:rPr>
        <w:rFonts w:ascii="Century Gothic" w:hAnsi="Century Gothic"/>
        <w:b/>
        <w:sz w:val="24"/>
        <w:szCs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B3791"/>
    <w:multiLevelType w:val="hybridMultilevel"/>
    <w:tmpl w:val="43C2C602"/>
    <w:lvl w:ilvl="0" w:tplc="CB761C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BF416A1"/>
    <w:multiLevelType w:val="hybridMultilevel"/>
    <w:tmpl w:val="9BC8E7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103843"/>
    <w:multiLevelType w:val="hybridMultilevel"/>
    <w:tmpl w:val="2DEC2FFE"/>
    <w:lvl w:ilvl="0" w:tplc="C8F26842">
      <w:start w:val="1"/>
      <w:numFmt w:val="bullet"/>
      <w:lvlText w:val=""/>
      <w:lvlJc w:val="left"/>
      <w:pPr>
        <w:ind w:left="720" w:hanging="360"/>
      </w:pPr>
      <w:rPr>
        <w:rFonts w:ascii="Symbol" w:hAnsi="Symbol" w:hint="default"/>
        <w:sz w:val="1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3F7865E4">
      <w:numFmt w:val="bullet"/>
      <w:lvlText w:val=""/>
      <w:lvlJc w:val="left"/>
      <w:pPr>
        <w:ind w:left="2880" w:hanging="360"/>
      </w:pPr>
      <w:rPr>
        <w:rFonts w:ascii="Wingdings" w:eastAsia="MS Mincho" w:hAnsi="Wingdings" w:hint="default"/>
        <w:b/>
      </w:rPr>
    </w:lvl>
    <w:lvl w:ilvl="4" w:tplc="04090003" w:tentative="1">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E50002"/>
    <w:multiLevelType w:val="hybridMultilevel"/>
    <w:tmpl w:val="FC56FE14"/>
    <w:lvl w:ilvl="0" w:tplc="CEB2062E">
      <w:start w:val="1"/>
      <w:numFmt w:val="decimal"/>
      <w:lvlText w:val="%1."/>
      <w:lvlJc w:val="left"/>
      <w:pPr>
        <w:ind w:left="360" w:hanging="360"/>
      </w:pPr>
      <w:rPr>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69906B0"/>
    <w:multiLevelType w:val="hybridMultilevel"/>
    <w:tmpl w:val="5574A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0755DC"/>
    <w:multiLevelType w:val="hybridMultilevel"/>
    <w:tmpl w:val="5AD66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DE14DF"/>
    <w:multiLevelType w:val="hybridMultilevel"/>
    <w:tmpl w:val="AE162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323D91"/>
    <w:multiLevelType w:val="hybridMultilevel"/>
    <w:tmpl w:val="726AC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D503EB"/>
    <w:multiLevelType w:val="hybridMultilevel"/>
    <w:tmpl w:val="45AA1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350886"/>
    <w:multiLevelType w:val="hybridMultilevel"/>
    <w:tmpl w:val="03BEE55E"/>
    <w:lvl w:ilvl="0" w:tplc="26DC2FEE">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5C721BE"/>
    <w:multiLevelType w:val="hybridMultilevel"/>
    <w:tmpl w:val="3BE2D4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1BF4F1D"/>
    <w:multiLevelType w:val="multilevel"/>
    <w:tmpl w:val="92320B08"/>
    <w:lvl w:ilvl="0">
      <w:start w:val="1"/>
      <w:numFmt w:val="bullet"/>
      <w:lvlText w:val="●"/>
      <w:lvlJc w:val="left"/>
      <w:pPr>
        <w:ind w:left="360" w:firstLine="360"/>
      </w:pPr>
      <w:rPr>
        <w:rFonts w:ascii="Arial" w:eastAsia="Arial" w:hAnsi="Arial" w:cs="Arial"/>
      </w:rPr>
    </w:lvl>
    <w:lvl w:ilvl="1">
      <w:start w:val="1"/>
      <w:numFmt w:val="bullet"/>
      <w:lvlText w:val="o"/>
      <w:lvlJc w:val="left"/>
      <w:pPr>
        <w:ind w:left="1080" w:firstLine="1080"/>
      </w:pPr>
      <w:rPr>
        <w:rFonts w:ascii="Arial" w:eastAsia="Arial" w:hAnsi="Arial" w:cs="Arial"/>
      </w:rPr>
    </w:lvl>
    <w:lvl w:ilvl="2">
      <w:start w:val="1"/>
      <w:numFmt w:val="bullet"/>
      <w:lvlText w:val="▪"/>
      <w:lvlJc w:val="left"/>
      <w:pPr>
        <w:ind w:left="1800" w:firstLine="1800"/>
      </w:pPr>
      <w:rPr>
        <w:rFonts w:ascii="Arial" w:eastAsia="Arial" w:hAnsi="Arial" w:cs="Arial"/>
      </w:rPr>
    </w:lvl>
    <w:lvl w:ilvl="3">
      <w:start w:val="1"/>
      <w:numFmt w:val="bullet"/>
      <w:lvlText w:val="●"/>
      <w:lvlJc w:val="left"/>
      <w:pPr>
        <w:ind w:left="2520" w:firstLine="2520"/>
      </w:pPr>
      <w:rPr>
        <w:rFonts w:ascii="Arial" w:eastAsia="Arial" w:hAnsi="Arial" w:cs="Arial"/>
      </w:rPr>
    </w:lvl>
    <w:lvl w:ilvl="4">
      <w:start w:val="1"/>
      <w:numFmt w:val="bullet"/>
      <w:lvlText w:val="o"/>
      <w:lvlJc w:val="left"/>
      <w:pPr>
        <w:ind w:left="3240" w:firstLine="3240"/>
      </w:pPr>
      <w:rPr>
        <w:rFonts w:ascii="Arial" w:eastAsia="Arial" w:hAnsi="Arial" w:cs="Arial"/>
      </w:rPr>
    </w:lvl>
    <w:lvl w:ilvl="5">
      <w:start w:val="1"/>
      <w:numFmt w:val="bullet"/>
      <w:lvlText w:val="▪"/>
      <w:lvlJc w:val="left"/>
      <w:pPr>
        <w:ind w:left="3960" w:firstLine="3960"/>
      </w:pPr>
      <w:rPr>
        <w:rFonts w:ascii="Arial" w:eastAsia="Arial" w:hAnsi="Arial" w:cs="Arial"/>
      </w:rPr>
    </w:lvl>
    <w:lvl w:ilvl="6">
      <w:start w:val="1"/>
      <w:numFmt w:val="bullet"/>
      <w:lvlText w:val="●"/>
      <w:lvlJc w:val="left"/>
      <w:pPr>
        <w:ind w:left="4680" w:firstLine="4680"/>
      </w:pPr>
      <w:rPr>
        <w:rFonts w:ascii="Arial" w:eastAsia="Arial" w:hAnsi="Arial" w:cs="Arial"/>
      </w:rPr>
    </w:lvl>
    <w:lvl w:ilvl="7">
      <w:start w:val="1"/>
      <w:numFmt w:val="bullet"/>
      <w:lvlText w:val="o"/>
      <w:lvlJc w:val="left"/>
      <w:pPr>
        <w:ind w:left="5400" w:firstLine="5400"/>
      </w:pPr>
      <w:rPr>
        <w:rFonts w:ascii="Arial" w:eastAsia="Arial" w:hAnsi="Arial" w:cs="Arial"/>
      </w:rPr>
    </w:lvl>
    <w:lvl w:ilvl="8">
      <w:start w:val="1"/>
      <w:numFmt w:val="bullet"/>
      <w:lvlText w:val="▪"/>
      <w:lvlJc w:val="left"/>
      <w:pPr>
        <w:ind w:left="6120" w:firstLine="6120"/>
      </w:pPr>
      <w:rPr>
        <w:rFonts w:ascii="Arial" w:eastAsia="Arial" w:hAnsi="Arial" w:cs="Arial"/>
      </w:rPr>
    </w:lvl>
  </w:abstractNum>
  <w:abstractNum w:abstractNumId="12" w15:restartNumberingAfterBreak="0">
    <w:nsid w:val="554E5A9E"/>
    <w:multiLevelType w:val="hybridMultilevel"/>
    <w:tmpl w:val="35ECE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6756D9"/>
    <w:multiLevelType w:val="hybridMultilevel"/>
    <w:tmpl w:val="089800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D467A1"/>
    <w:multiLevelType w:val="hybridMultilevel"/>
    <w:tmpl w:val="CC1C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7F6563"/>
    <w:multiLevelType w:val="hybridMultilevel"/>
    <w:tmpl w:val="85582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1"/>
  </w:num>
  <w:num w:numId="4">
    <w:abstractNumId w:val="7"/>
  </w:num>
  <w:num w:numId="5">
    <w:abstractNumId w:val="3"/>
  </w:num>
  <w:num w:numId="6">
    <w:abstractNumId w:val="9"/>
  </w:num>
  <w:num w:numId="7">
    <w:abstractNumId w:val="4"/>
  </w:num>
  <w:num w:numId="8">
    <w:abstractNumId w:val="14"/>
  </w:num>
  <w:num w:numId="9">
    <w:abstractNumId w:val="8"/>
  </w:num>
  <w:num w:numId="10">
    <w:abstractNumId w:val="6"/>
  </w:num>
  <w:num w:numId="11">
    <w:abstractNumId w:val="13"/>
  </w:num>
  <w:num w:numId="12">
    <w:abstractNumId w:val="2"/>
  </w:num>
  <w:num w:numId="13">
    <w:abstractNumId w:val="0"/>
  </w:num>
  <w:num w:numId="14">
    <w:abstractNumId w:val="15"/>
  </w:num>
  <w:num w:numId="15">
    <w:abstractNumId w:val="1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5B7"/>
    <w:rsid w:val="00020A6C"/>
    <w:rsid w:val="00033CCF"/>
    <w:rsid w:val="00061F63"/>
    <w:rsid w:val="00063ABB"/>
    <w:rsid w:val="000661D6"/>
    <w:rsid w:val="000D0ED3"/>
    <w:rsid w:val="000F37F8"/>
    <w:rsid w:val="00106124"/>
    <w:rsid w:val="001246CE"/>
    <w:rsid w:val="0012690F"/>
    <w:rsid w:val="001A6416"/>
    <w:rsid w:val="002162B5"/>
    <w:rsid w:val="00245BBD"/>
    <w:rsid w:val="002C0093"/>
    <w:rsid w:val="002C4370"/>
    <w:rsid w:val="002E358C"/>
    <w:rsid w:val="00317BC2"/>
    <w:rsid w:val="003302C6"/>
    <w:rsid w:val="00346938"/>
    <w:rsid w:val="00361C52"/>
    <w:rsid w:val="003814CC"/>
    <w:rsid w:val="003A281E"/>
    <w:rsid w:val="003D3E56"/>
    <w:rsid w:val="003E58AB"/>
    <w:rsid w:val="0040520B"/>
    <w:rsid w:val="00427DE2"/>
    <w:rsid w:val="00432184"/>
    <w:rsid w:val="00441121"/>
    <w:rsid w:val="0044581F"/>
    <w:rsid w:val="00452385"/>
    <w:rsid w:val="00467D20"/>
    <w:rsid w:val="004916BC"/>
    <w:rsid w:val="004A7809"/>
    <w:rsid w:val="004D1832"/>
    <w:rsid w:val="004D4A64"/>
    <w:rsid w:val="004E3F31"/>
    <w:rsid w:val="004E608C"/>
    <w:rsid w:val="004F476E"/>
    <w:rsid w:val="00533464"/>
    <w:rsid w:val="00546E81"/>
    <w:rsid w:val="005767B5"/>
    <w:rsid w:val="005D71FC"/>
    <w:rsid w:val="005F0B73"/>
    <w:rsid w:val="00633539"/>
    <w:rsid w:val="006340DD"/>
    <w:rsid w:val="00634EE8"/>
    <w:rsid w:val="00682B1E"/>
    <w:rsid w:val="00682DC8"/>
    <w:rsid w:val="00690BD9"/>
    <w:rsid w:val="006D1CA0"/>
    <w:rsid w:val="006D6665"/>
    <w:rsid w:val="006E4839"/>
    <w:rsid w:val="006E7201"/>
    <w:rsid w:val="006F1008"/>
    <w:rsid w:val="0072329E"/>
    <w:rsid w:val="00737960"/>
    <w:rsid w:val="00753294"/>
    <w:rsid w:val="00806535"/>
    <w:rsid w:val="008112B0"/>
    <w:rsid w:val="008119F6"/>
    <w:rsid w:val="008476C0"/>
    <w:rsid w:val="00877BB7"/>
    <w:rsid w:val="008D41D9"/>
    <w:rsid w:val="009014B0"/>
    <w:rsid w:val="00965FD2"/>
    <w:rsid w:val="00970134"/>
    <w:rsid w:val="009D15B7"/>
    <w:rsid w:val="009D326C"/>
    <w:rsid w:val="009E4AB7"/>
    <w:rsid w:val="00A300D0"/>
    <w:rsid w:val="00A62683"/>
    <w:rsid w:val="00B00C41"/>
    <w:rsid w:val="00B20E60"/>
    <w:rsid w:val="00B5275E"/>
    <w:rsid w:val="00B76869"/>
    <w:rsid w:val="00B923B3"/>
    <w:rsid w:val="00BB1C05"/>
    <w:rsid w:val="00BE20B1"/>
    <w:rsid w:val="00C03BB7"/>
    <w:rsid w:val="00C42B16"/>
    <w:rsid w:val="00CC2434"/>
    <w:rsid w:val="00CD5E80"/>
    <w:rsid w:val="00CF5F3B"/>
    <w:rsid w:val="00D11186"/>
    <w:rsid w:val="00D129E6"/>
    <w:rsid w:val="00D3759A"/>
    <w:rsid w:val="00D45EC8"/>
    <w:rsid w:val="00DB4054"/>
    <w:rsid w:val="00DE2F7C"/>
    <w:rsid w:val="00E02D63"/>
    <w:rsid w:val="00E046C7"/>
    <w:rsid w:val="00E449E3"/>
    <w:rsid w:val="00E90D46"/>
    <w:rsid w:val="00EE0A93"/>
    <w:rsid w:val="00EE329E"/>
    <w:rsid w:val="00F51D33"/>
    <w:rsid w:val="00F70342"/>
    <w:rsid w:val="00F70E88"/>
    <w:rsid w:val="00F967A6"/>
    <w:rsid w:val="00FA4B6B"/>
    <w:rsid w:val="00FB6B71"/>
    <w:rsid w:val="00FC5AFB"/>
    <w:rsid w:val="00FC7254"/>
    <w:rsid w:val="00FD1858"/>
    <w:rsid w:val="00FD3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94BB71-FD72-4BCA-948C-65E42DD6C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15B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15B7"/>
    <w:pPr>
      <w:tabs>
        <w:tab w:val="center" w:pos="4680"/>
        <w:tab w:val="right" w:pos="9360"/>
      </w:tabs>
      <w:spacing w:after="0" w:line="240" w:lineRule="auto"/>
    </w:pPr>
  </w:style>
  <w:style w:type="character" w:customStyle="1" w:styleId="HeaderChar">
    <w:name w:val="Header Char"/>
    <w:link w:val="Header"/>
    <w:uiPriority w:val="99"/>
    <w:rsid w:val="009D15B7"/>
    <w:rPr>
      <w:rFonts w:ascii="Calibri" w:eastAsia="Calibri" w:hAnsi="Calibri" w:cs="Times New Roman"/>
    </w:rPr>
  </w:style>
  <w:style w:type="paragraph" w:styleId="Footer">
    <w:name w:val="footer"/>
    <w:basedOn w:val="Normal"/>
    <w:link w:val="FooterChar"/>
    <w:unhideWhenUsed/>
    <w:rsid w:val="009D15B7"/>
    <w:pPr>
      <w:tabs>
        <w:tab w:val="center" w:pos="4680"/>
        <w:tab w:val="right" w:pos="9360"/>
      </w:tabs>
      <w:spacing w:after="0" w:line="240" w:lineRule="auto"/>
    </w:pPr>
  </w:style>
  <w:style w:type="character" w:customStyle="1" w:styleId="FooterChar">
    <w:name w:val="Footer Char"/>
    <w:link w:val="Footer"/>
    <w:rsid w:val="009D15B7"/>
    <w:rPr>
      <w:rFonts w:ascii="Calibri" w:eastAsia="Calibri" w:hAnsi="Calibri" w:cs="Times New Roman"/>
    </w:rPr>
  </w:style>
  <w:style w:type="paragraph" w:styleId="ListParagraph">
    <w:name w:val="List Paragraph"/>
    <w:basedOn w:val="Normal"/>
    <w:uiPriority w:val="34"/>
    <w:qFormat/>
    <w:rsid w:val="009D15B7"/>
    <w:pPr>
      <w:ind w:left="720"/>
      <w:contextualSpacing/>
    </w:pPr>
  </w:style>
  <w:style w:type="paragraph" w:styleId="BalloonText">
    <w:name w:val="Balloon Text"/>
    <w:basedOn w:val="Normal"/>
    <w:link w:val="BalloonTextChar"/>
    <w:uiPriority w:val="99"/>
    <w:semiHidden/>
    <w:unhideWhenUsed/>
    <w:rsid w:val="00B7686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76869"/>
    <w:rPr>
      <w:rFonts w:ascii="Tahoma" w:hAnsi="Tahoma" w:cs="Tahoma"/>
      <w:sz w:val="16"/>
      <w:szCs w:val="16"/>
    </w:rPr>
  </w:style>
  <w:style w:type="paragraph" w:customStyle="1" w:styleId="Default">
    <w:name w:val="Default"/>
    <w:rsid w:val="00020A6C"/>
    <w:pPr>
      <w:autoSpaceDE w:val="0"/>
      <w:autoSpaceDN w:val="0"/>
      <w:adjustRightInd w:val="0"/>
    </w:pPr>
    <w:rPr>
      <w:rFonts w:ascii="Arial" w:hAnsi="Arial" w:cs="Arial"/>
      <w:color w:val="000000"/>
      <w:sz w:val="24"/>
      <w:szCs w:val="24"/>
    </w:rPr>
  </w:style>
  <w:style w:type="table" w:styleId="TableGrid">
    <w:name w:val="Table Grid"/>
    <w:basedOn w:val="TableNormal"/>
    <w:uiPriority w:val="59"/>
    <w:rsid w:val="009D3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BB1C05"/>
    <w:rPr>
      <w:rFonts w:eastAsia="Times New Roman"/>
      <w:sz w:val="22"/>
      <w:szCs w:val="22"/>
    </w:rPr>
  </w:style>
  <w:style w:type="character" w:customStyle="1" w:styleId="NoSpacingChar">
    <w:name w:val="No Spacing Char"/>
    <w:basedOn w:val="DefaultParagraphFont"/>
    <w:link w:val="NoSpacing"/>
    <w:locked/>
    <w:rsid w:val="00BB1C05"/>
    <w:rPr>
      <w:rFonts w:eastAsia="Times New Roman"/>
      <w:sz w:val="22"/>
      <w:szCs w:val="22"/>
    </w:rPr>
  </w:style>
  <w:style w:type="paragraph" w:customStyle="1" w:styleId="Normal1">
    <w:name w:val="Normal1"/>
    <w:rsid w:val="00FD1858"/>
    <w:pPr>
      <w:spacing w:after="200" w:line="276" w:lineRule="auto"/>
    </w:pPr>
    <w:rPr>
      <w:rFonts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1324</Words>
  <Characters>7552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Georgia Department of Education</Company>
  <LinksUpToDate>false</LinksUpToDate>
  <CharactersWithSpaces>8859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carrollton</dc:creator>
  <cp:keywords/>
  <cp:lastModifiedBy>Brooke Kline</cp:lastModifiedBy>
  <cp:revision>2</cp:revision>
  <cp:lastPrinted>2016-06-21T22:14:00Z</cp:lastPrinted>
  <dcterms:created xsi:type="dcterms:W3CDTF">2016-11-21T18:03:00Z</dcterms:created>
  <dcterms:modified xsi:type="dcterms:W3CDTF">2016-11-21T18:03:00Z</dcterms:modified>
</cp:coreProperties>
</file>